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pacing w:line="600" w:lineRule="exact"/>
        <w:jc w:val="center"/>
        <w:rPr>
          <w:rFonts w:ascii="仿宋" w:hAnsi="仿宋" w:eastAsia="仿宋" w:cs="Verdana"/>
          <w:b/>
          <w:kern w:val="0"/>
          <w:sz w:val="36"/>
          <w:szCs w:val="36"/>
        </w:rPr>
      </w:pPr>
      <w:r>
        <w:rPr>
          <w:rFonts w:hint="eastAsia" w:ascii="仿宋" w:hAnsi="仿宋" w:eastAsia="仿宋" w:cs="Verdana"/>
          <w:b/>
          <w:kern w:val="0"/>
          <w:sz w:val="36"/>
          <w:szCs w:val="36"/>
        </w:rPr>
        <w:t>“卓越”奖教金基金项目管理使用办法</w:t>
      </w:r>
    </w:p>
    <w:p>
      <w:pPr>
        <w:widowControl/>
        <w:autoSpaceDE w:val="0"/>
        <w:autoSpaceDN w:val="0"/>
        <w:adjustRightInd w:val="0"/>
        <w:spacing w:line="600" w:lineRule="exact"/>
        <w:jc w:val="center"/>
        <w:rPr>
          <w:rFonts w:ascii="仿宋" w:hAnsi="仿宋" w:eastAsia="仿宋" w:cs="Times"/>
          <w:b/>
          <w:kern w:val="0"/>
          <w:sz w:val="36"/>
          <w:szCs w:val="36"/>
        </w:rPr>
      </w:pPr>
      <w:r>
        <w:rPr>
          <w:rFonts w:hint="eastAsia" w:ascii="仿宋" w:hAnsi="仿宋" w:eastAsia="仿宋" w:cs="Times"/>
          <w:b/>
          <w:kern w:val="0"/>
          <w:sz w:val="36"/>
          <w:szCs w:val="36"/>
        </w:rPr>
        <w:t>（试行）</w:t>
      </w:r>
    </w:p>
    <w:p>
      <w:pPr>
        <w:pStyle w:val="14"/>
        <w:widowControl/>
        <w:numPr>
          <w:ilvl w:val="0"/>
          <w:numId w:val="1"/>
        </w:numPr>
        <w:autoSpaceDE w:val="0"/>
        <w:autoSpaceDN w:val="0"/>
        <w:adjustRightInd w:val="0"/>
        <w:spacing w:line="600" w:lineRule="exact"/>
        <w:ind w:firstLineChars="0"/>
        <w:jc w:val="center"/>
        <w:rPr>
          <w:rFonts w:ascii="仿宋" w:hAnsi="仿宋" w:eastAsia="仿宋" w:cs="Songti SC"/>
          <w:b/>
          <w:bCs/>
          <w:kern w:val="0"/>
          <w:sz w:val="28"/>
          <w:szCs w:val="28"/>
        </w:rPr>
      </w:pPr>
      <w:r>
        <w:rPr>
          <w:rFonts w:hint="eastAsia" w:ascii="仿宋" w:hAnsi="仿宋" w:eastAsia="仿宋" w:cs="Songti SC"/>
          <w:b/>
          <w:bCs/>
          <w:kern w:val="0"/>
          <w:sz w:val="28"/>
          <w:szCs w:val="28"/>
        </w:rPr>
        <w:t>总</w:t>
      </w:r>
      <w:r>
        <w:rPr>
          <w:rFonts w:hint="eastAsia" w:ascii="仿宋" w:hAnsi="仿宋" w:eastAsia="仿宋" w:cs="Verdana"/>
          <w:b/>
          <w:bCs/>
          <w:kern w:val="0"/>
          <w:sz w:val="28"/>
          <w:szCs w:val="28"/>
        </w:rPr>
        <w:t xml:space="preserve"> </w:t>
      </w:r>
      <w:r>
        <w:rPr>
          <w:rFonts w:ascii="仿宋" w:hAnsi="仿宋" w:eastAsia="仿宋" w:cs="Verdana"/>
          <w:b/>
          <w:bCs/>
          <w:kern w:val="0"/>
          <w:sz w:val="28"/>
          <w:szCs w:val="28"/>
        </w:rPr>
        <w:t xml:space="preserve"> </w:t>
      </w:r>
      <w:r>
        <w:rPr>
          <w:rFonts w:hint="eastAsia" w:ascii="仿宋" w:hAnsi="仿宋" w:eastAsia="仿宋" w:cs="Songti SC"/>
          <w:b/>
          <w:bCs/>
          <w:kern w:val="0"/>
          <w:sz w:val="28"/>
          <w:szCs w:val="28"/>
        </w:rPr>
        <w:t>则</w:t>
      </w:r>
    </w:p>
    <w:p>
      <w:pPr>
        <w:widowControl/>
        <w:autoSpaceDE w:val="0"/>
        <w:autoSpaceDN w:val="0"/>
        <w:adjustRightInd w:val="0"/>
        <w:spacing w:line="600" w:lineRule="exact"/>
        <w:rPr>
          <w:rFonts w:ascii="仿宋" w:hAnsi="仿宋" w:eastAsia="仿宋"/>
          <w:spacing w:val="8"/>
          <w:sz w:val="28"/>
          <w:szCs w:val="28"/>
        </w:rPr>
      </w:pPr>
      <w:r>
        <w:rPr>
          <w:rFonts w:hint="eastAsia" w:ascii="仿宋" w:hAnsi="仿宋" w:eastAsia="仿宋" w:cs="Songti SC"/>
          <w:b/>
          <w:bCs/>
          <w:kern w:val="0"/>
          <w:sz w:val="28"/>
          <w:szCs w:val="28"/>
        </w:rPr>
        <w:t xml:space="preserve">第一条 </w:t>
      </w:r>
      <w:r>
        <w:rPr>
          <w:rFonts w:hint="eastAsia" w:ascii="仿宋" w:hAnsi="仿宋" w:eastAsia="仿宋"/>
          <w:spacing w:val="8"/>
          <w:sz w:val="28"/>
          <w:szCs w:val="28"/>
        </w:rPr>
        <w:t>为了</w:t>
      </w:r>
      <w:r>
        <w:rPr>
          <w:rFonts w:hint="eastAsia" w:ascii="仿宋" w:hAnsi="仿宋" w:eastAsia="仿宋" w:cs="Verdana"/>
          <w:kern w:val="0"/>
          <w:sz w:val="28"/>
          <w:szCs w:val="28"/>
        </w:rPr>
        <w:t>规范“卓越”奖教金基金项目</w:t>
      </w:r>
      <w:r>
        <w:rPr>
          <w:rFonts w:hint="eastAsia" w:ascii="仿宋" w:hAnsi="仿宋" w:eastAsia="仿宋"/>
          <w:spacing w:val="8"/>
          <w:sz w:val="28"/>
          <w:szCs w:val="28"/>
        </w:rPr>
        <w:t>的组织和活动，维护上海理工大学教育发展基金会、捐赠人和受益人的合法权益，制定《卓越奖教金基金项目管理使用办法》。以下“</w:t>
      </w:r>
      <w:r>
        <w:rPr>
          <w:rFonts w:hint="eastAsia" w:ascii="仿宋" w:hAnsi="仿宋" w:eastAsia="仿宋" w:cs="Verdana"/>
          <w:kern w:val="0"/>
          <w:sz w:val="28"/>
          <w:szCs w:val="28"/>
        </w:rPr>
        <w:t>卓越奖教金基金项目</w:t>
      </w:r>
      <w:r>
        <w:rPr>
          <w:rFonts w:hint="eastAsia" w:ascii="仿宋" w:hAnsi="仿宋" w:eastAsia="仿宋"/>
          <w:spacing w:val="8"/>
          <w:sz w:val="28"/>
          <w:szCs w:val="28"/>
        </w:rPr>
        <w:t>”</w:t>
      </w:r>
      <w:r>
        <w:rPr>
          <w:rFonts w:hint="eastAsia" w:ascii="仿宋" w:hAnsi="仿宋" w:eastAsia="仿宋" w:cs="Verdana"/>
          <w:kern w:val="0"/>
          <w:sz w:val="28"/>
          <w:szCs w:val="28"/>
        </w:rPr>
        <w:t>简称“本基金”，</w:t>
      </w:r>
      <w:r>
        <w:rPr>
          <w:rFonts w:hint="eastAsia" w:ascii="仿宋" w:hAnsi="仿宋" w:eastAsia="仿宋"/>
          <w:spacing w:val="8"/>
          <w:sz w:val="28"/>
          <w:szCs w:val="28"/>
        </w:rPr>
        <w:t>《卓越奖教金基金项目管理使用办法》简称“本办法”。</w:t>
      </w:r>
    </w:p>
    <w:p>
      <w:pPr>
        <w:widowControl/>
        <w:autoSpaceDE w:val="0"/>
        <w:autoSpaceDN w:val="0"/>
        <w:adjustRightInd w:val="0"/>
        <w:spacing w:line="600" w:lineRule="exact"/>
        <w:rPr>
          <w:rFonts w:ascii="仿宋" w:hAnsi="仿宋" w:eastAsia="仿宋" w:cs="Songti SC"/>
          <w:kern w:val="0"/>
          <w:sz w:val="28"/>
          <w:szCs w:val="28"/>
          <w:u w:val="single"/>
        </w:rPr>
      </w:pPr>
      <w:r>
        <w:rPr>
          <w:rFonts w:ascii="仿宋" w:hAnsi="仿宋" w:eastAsia="仿宋" w:cs="Songti SC"/>
          <w:b/>
          <w:bCs/>
          <w:kern w:val="0"/>
          <w:sz w:val="28"/>
          <w:szCs w:val="28"/>
        </w:rPr>
        <w:t>第</w:t>
      </w:r>
      <w:r>
        <w:rPr>
          <w:rFonts w:hint="eastAsia" w:ascii="仿宋" w:hAnsi="仿宋" w:eastAsia="仿宋" w:cs="Songti SC"/>
          <w:b/>
          <w:bCs/>
          <w:kern w:val="0"/>
          <w:sz w:val="28"/>
          <w:szCs w:val="28"/>
        </w:rPr>
        <w:t>二</w:t>
      </w:r>
      <w:r>
        <w:rPr>
          <w:rFonts w:ascii="仿宋" w:hAnsi="仿宋" w:eastAsia="仿宋" w:cs="Songti SC"/>
          <w:b/>
          <w:bCs/>
          <w:kern w:val="0"/>
          <w:sz w:val="28"/>
          <w:szCs w:val="28"/>
        </w:rPr>
        <w:t>条</w:t>
      </w:r>
      <w:r>
        <w:rPr>
          <w:rFonts w:hint="eastAsia" w:ascii="仿宋" w:hAnsi="仿宋" w:eastAsia="仿宋" w:cs="Songti SC"/>
          <w:b/>
          <w:bCs/>
          <w:kern w:val="0"/>
          <w:sz w:val="28"/>
          <w:szCs w:val="28"/>
        </w:rPr>
        <w:t xml:space="preserve"> </w:t>
      </w:r>
      <w:r>
        <w:rPr>
          <w:rFonts w:hint="eastAsia" w:ascii="仿宋" w:hAnsi="仿宋" w:eastAsia="仿宋" w:cs="Verdana"/>
          <w:kern w:val="0"/>
          <w:sz w:val="28"/>
          <w:szCs w:val="28"/>
        </w:rPr>
        <w:t>本基金</w:t>
      </w:r>
      <w:r>
        <w:rPr>
          <w:rFonts w:hint="eastAsia" w:ascii="仿宋" w:hAnsi="仿宋" w:eastAsia="仿宋" w:cs="Songti SC"/>
          <w:kern w:val="0"/>
          <w:sz w:val="28"/>
          <w:szCs w:val="28"/>
        </w:rPr>
        <w:t>是在</w:t>
      </w:r>
      <w:r>
        <w:rPr>
          <w:rFonts w:hint="eastAsia" w:ascii="仿宋" w:hAnsi="仿宋" w:eastAsia="仿宋" w:cs="Songti SC"/>
          <w:kern w:val="0"/>
          <w:sz w:val="28"/>
          <w:szCs w:val="28"/>
          <w:u w:val="single"/>
        </w:rPr>
        <w:t>袁志红女士</w:t>
      </w:r>
      <w:r>
        <w:rPr>
          <w:rFonts w:hint="eastAsia" w:ascii="仿宋" w:hAnsi="仿宋" w:eastAsia="仿宋" w:cs="Songti SC"/>
          <w:kern w:val="0"/>
          <w:sz w:val="28"/>
          <w:szCs w:val="28"/>
        </w:rPr>
        <w:t>的大力支持下捐资设立的。</w:t>
      </w:r>
    </w:p>
    <w:p>
      <w:pPr>
        <w:widowControl/>
        <w:autoSpaceDE w:val="0"/>
        <w:autoSpaceDN w:val="0"/>
        <w:adjustRightInd w:val="0"/>
        <w:spacing w:line="600" w:lineRule="exact"/>
        <w:rPr>
          <w:rFonts w:ascii="仿宋" w:hAnsi="仿宋" w:eastAsia="仿宋" w:cs="Times"/>
          <w:kern w:val="0"/>
          <w:sz w:val="28"/>
          <w:szCs w:val="28"/>
        </w:rPr>
      </w:pPr>
      <w:r>
        <w:rPr>
          <w:rFonts w:hint="eastAsia" w:ascii="仿宋" w:hAnsi="仿宋" w:eastAsia="仿宋" w:cs="Songti SC"/>
          <w:b/>
          <w:bCs/>
          <w:kern w:val="0"/>
          <w:sz w:val="28"/>
          <w:szCs w:val="28"/>
        </w:rPr>
        <w:t>第三条</w:t>
      </w:r>
      <w:r>
        <w:rPr>
          <w:rFonts w:hint="eastAsia" w:ascii="仿宋" w:hAnsi="仿宋" w:eastAsia="仿宋" w:cs="Verdana"/>
          <w:b/>
          <w:bCs/>
          <w:kern w:val="0"/>
          <w:sz w:val="28"/>
          <w:szCs w:val="28"/>
        </w:rPr>
        <w:t xml:space="preserve"> </w:t>
      </w:r>
      <w:r>
        <w:rPr>
          <w:rFonts w:hint="eastAsia" w:ascii="仿宋" w:hAnsi="仿宋" w:eastAsia="仿宋" w:cs="Verdana"/>
          <w:kern w:val="0"/>
          <w:sz w:val="28"/>
          <w:szCs w:val="28"/>
        </w:rPr>
        <w:t>本基金</w:t>
      </w:r>
      <w:r>
        <w:rPr>
          <w:rFonts w:hint="eastAsia" w:ascii="仿宋" w:hAnsi="仿宋" w:eastAsia="仿宋" w:cs="Songti SC"/>
          <w:kern w:val="0"/>
          <w:sz w:val="28"/>
          <w:szCs w:val="28"/>
        </w:rPr>
        <w:t>的宗旨：</w:t>
      </w:r>
      <w:r>
        <w:rPr>
          <w:rFonts w:hint="eastAsia" w:ascii="仿宋" w:hAnsi="仿宋" w:eastAsia="仿宋" w:cs="Songti SC"/>
          <w:kern w:val="0"/>
          <w:sz w:val="28"/>
          <w:szCs w:val="28"/>
          <w:u w:val="single"/>
        </w:rPr>
        <w:t>奖励在</w:t>
      </w:r>
      <w:r>
        <w:rPr>
          <w:rFonts w:hint="eastAsia" w:ascii="仿宋" w:hAnsi="仿宋" w:eastAsia="仿宋" w:cs="Songti SC"/>
          <w:b/>
          <w:kern w:val="0"/>
          <w:sz w:val="28"/>
          <w:szCs w:val="28"/>
          <w:u w:val="single"/>
        </w:rPr>
        <w:t>人才培养</w:t>
      </w:r>
      <w:r>
        <w:rPr>
          <w:rFonts w:hint="eastAsia" w:ascii="仿宋" w:hAnsi="仿宋" w:eastAsia="仿宋" w:cs="Songti SC"/>
          <w:kern w:val="0"/>
          <w:sz w:val="28"/>
          <w:szCs w:val="28"/>
          <w:u w:val="single"/>
        </w:rPr>
        <w:t>方面做出卓越贡献的教职工。</w:t>
      </w:r>
    </w:p>
    <w:p>
      <w:pPr>
        <w:widowControl/>
        <w:autoSpaceDE w:val="0"/>
        <w:autoSpaceDN w:val="0"/>
        <w:adjustRightInd w:val="0"/>
        <w:spacing w:line="600" w:lineRule="exact"/>
        <w:rPr>
          <w:rFonts w:ascii="仿宋" w:hAnsi="仿宋" w:eastAsia="仿宋" w:cs="Verdana"/>
          <w:kern w:val="0"/>
          <w:sz w:val="28"/>
          <w:szCs w:val="28"/>
        </w:rPr>
      </w:pPr>
      <w:r>
        <w:rPr>
          <w:rFonts w:hint="eastAsia" w:ascii="仿宋" w:hAnsi="仿宋" w:eastAsia="仿宋" w:cs="Songti SC"/>
          <w:b/>
          <w:bCs/>
          <w:kern w:val="0"/>
          <w:sz w:val="28"/>
          <w:szCs w:val="28"/>
        </w:rPr>
        <w:t xml:space="preserve">第四条 </w:t>
      </w:r>
      <w:r>
        <w:rPr>
          <w:rFonts w:hint="eastAsia" w:ascii="仿宋" w:hAnsi="仿宋" w:eastAsia="仿宋" w:cs="Verdana"/>
          <w:kern w:val="0"/>
          <w:sz w:val="28"/>
          <w:szCs w:val="28"/>
        </w:rPr>
        <w:t>本基金</w:t>
      </w:r>
      <w:r>
        <w:rPr>
          <w:rFonts w:hint="eastAsia" w:ascii="仿宋" w:hAnsi="仿宋" w:eastAsia="仿宋" w:cs="Songti SC"/>
          <w:kern w:val="0"/>
          <w:sz w:val="28"/>
          <w:szCs w:val="28"/>
        </w:rPr>
        <w:t>实行民主集中</w:t>
      </w:r>
      <w:r>
        <w:rPr>
          <w:rFonts w:hint="eastAsia" w:ascii="仿宋" w:hAnsi="仿宋" w:eastAsia="仿宋" w:cs="Verdana"/>
          <w:kern w:val="0"/>
          <w:sz w:val="28"/>
          <w:szCs w:val="28"/>
        </w:rPr>
        <w:t>制原则，接受捐赠方、上海理工大学教育发展基金会和在校师生的监督。</w:t>
      </w:r>
      <w:bookmarkStart w:id="1" w:name="_GoBack"/>
      <w:bookmarkEnd w:id="1"/>
    </w:p>
    <w:p>
      <w:pPr>
        <w:widowControl/>
        <w:autoSpaceDE w:val="0"/>
        <w:autoSpaceDN w:val="0"/>
        <w:adjustRightInd w:val="0"/>
        <w:spacing w:line="600" w:lineRule="exact"/>
        <w:rPr>
          <w:rFonts w:ascii="仿宋" w:hAnsi="仿宋" w:eastAsia="仿宋" w:cs="Songti SC"/>
          <w:kern w:val="0"/>
          <w:sz w:val="28"/>
          <w:szCs w:val="28"/>
        </w:rPr>
      </w:pPr>
    </w:p>
    <w:p>
      <w:pPr>
        <w:widowControl/>
        <w:autoSpaceDE w:val="0"/>
        <w:autoSpaceDN w:val="0"/>
        <w:adjustRightInd w:val="0"/>
        <w:spacing w:line="600" w:lineRule="exact"/>
        <w:jc w:val="center"/>
        <w:rPr>
          <w:rFonts w:ascii="仿宋" w:hAnsi="仿宋" w:eastAsia="仿宋" w:cs="Songti SC"/>
          <w:b/>
          <w:bCs/>
          <w:kern w:val="0"/>
          <w:sz w:val="28"/>
          <w:szCs w:val="28"/>
        </w:rPr>
      </w:pPr>
      <w:r>
        <w:rPr>
          <w:rFonts w:hint="eastAsia" w:ascii="仿宋" w:hAnsi="仿宋" w:eastAsia="仿宋" w:cs="Songti SC"/>
          <w:b/>
          <w:bCs/>
          <w:kern w:val="0"/>
          <w:sz w:val="28"/>
          <w:szCs w:val="28"/>
        </w:rPr>
        <w:t xml:space="preserve">第二章 </w:t>
      </w:r>
      <w:r>
        <w:rPr>
          <w:rFonts w:ascii="仿宋" w:hAnsi="仿宋" w:eastAsia="仿宋" w:cs="Songti SC"/>
          <w:b/>
          <w:bCs/>
          <w:kern w:val="0"/>
          <w:sz w:val="28"/>
          <w:szCs w:val="28"/>
        </w:rPr>
        <w:t xml:space="preserve"> </w:t>
      </w:r>
      <w:r>
        <w:rPr>
          <w:rFonts w:hint="eastAsia" w:ascii="仿宋" w:hAnsi="仿宋" w:eastAsia="仿宋" w:cs="Songti SC"/>
          <w:b/>
          <w:bCs/>
          <w:kern w:val="0"/>
          <w:sz w:val="28"/>
          <w:szCs w:val="28"/>
        </w:rPr>
        <w:t>机构设置与职责</w:t>
      </w:r>
    </w:p>
    <w:p>
      <w:pPr>
        <w:widowControl/>
        <w:autoSpaceDE w:val="0"/>
        <w:autoSpaceDN w:val="0"/>
        <w:adjustRightInd w:val="0"/>
        <w:spacing w:line="600" w:lineRule="exact"/>
        <w:rPr>
          <w:rFonts w:ascii="仿宋" w:hAnsi="仿宋" w:eastAsia="仿宋"/>
          <w:color w:val="FF0000"/>
          <w:sz w:val="28"/>
          <w:szCs w:val="28"/>
        </w:rPr>
      </w:pPr>
      <w:r>
        <w:rPr>
          <w:rFonts w:hint="eastAsia" w:ascii="仿宋" w:hAnsi="仿宋" w:eastAsia="仿宋" w:cs="Songti SC"/>
          <w:b/>
          <w:bCs/>
          <w:kern w:val="0"/>
          <w:sz w:val="28"/>
          <w:szCs w:val="28"/>
        </w:rPr>
        <w:t>第五</w:t>
      </w:r>
      <w:r>
        <w:rPr>
          <w:rFonts w:hint="eastAsia" w:ascii="仿宋" w:hAnsi="仿宋" w:eastAsia="仿宋" w:cs="Songti SC"/>
          <w:b/>
          <w:kern w:val="0"/>
          <w:sz w:val="28"/>
          <w:szCs w:val="28"/>
        </w:rPr>
        <w:t xml:space="preserve">条 </w:t>
      </w:r>
      <w:r>
        <w:rPr>
          <w:rFonts w:hint="eastAsia" w:ascii="仿宋" w:hAnsi="仿宋" w:eastAsia="仿宋" w:cs="仿宋"/>
          <w:kern w:val="0"/>
          <w:sz w:val="28"/>
          <w:szCs w:val="28"/>
        </w:rPr>
        <w:t>本基金设有管理委员会，成员由基金分会理事长：李贵生，秘书长：严瑾，理事：李生娟、李伟、缪煜清，秘书：林志威组成</w:t>
      </w:r>
      <w:r>
        <w:rPr>
          <w:rFonts w:hint="eastAsia" w:ascii="仿宋" w:hAnsi="仿宋" w:eastAsia="仿宋" w:cs="仿宋"/>
          <w:sz w:val="28"/>
          <w:szCs w:val="28"/>
        </w:rPr>
        <w:t>。如委员会成员工作调整变动，</w:t>
      </w:r>
      <w:r>
        <w:rPr>
          <w:rFonts w:ascii="仿宋" w:hAnsi="仿宋" w:eastAsia="仿宋" w:cs="仿宋"/>
          <w:sz w:val="28"/>
          <w:szCs w:val="28"/>
        </w:rPr>
        <w:t>由接替工作的相关人员自动替补</w:t>
      </w:r>
      <w:r>
        <w:rPr>
          <w:rFonts w:hint="eastAsia" w:ascii="仿宋" w:hAnsi="仿宋" w:eastAsia="仿宋" w:cs="仿宋"/>
          <w:sz w:val="28"/>
          <w:szCs w:val="28"/>
        </w:rPr>
        <w:t>，</w:t>
      </w:r>
      <w:r>
        <w:rPr>
          <w:rFonts w:ascii="仿宋" w:hAnsi="仿宋" w:eastAsia="仿宋" w:cs="仿宋"/>
          <w:sz w:val="28"/>
          <w:szCs w:val="28"/>
        </w:rPr>
        <w:t>不再另行</w:t>
      </w:r>
      <w:r>
        <w:rPr>
          <w:rFonts w:hint="eastAsia" w:ascii="仿宋" w:hAnsi="仿宋" w:eastAsia="仿宋" w:cs="仿宋"/>
          <w:sz w:val="28"/>
          <w:szCs w:val="28"/>
        </w:rPr>
        <w:t>修订</w:t>
      </w:r>
      <w:r>
        <w:rPr>
          <w:rFonts w:ascii="仿宋" w:hAnsi="仿宋" w:eastAsia="仿宋" w:cs="仿宋"/>
          <w:sz w:val="28"/>
          <w:szCs w:val="28"/>
        </w:rPr>
        <w:t>。</w:t>
      </w:r>
    </w:p>
    <w:p>
      <w:pPr>
        <w:widowControl/>
        <w:autoSpaceDE w:val="0"/>
        <w:autoSpaceDN w:val="0"/>
        <w:adjustRightInd w:val="0"/>
        <w:spacing w:line="600" w:lineRule="exact"/>
        <w:rPr>
          <w:rFonts w:ascii="仿宋" w:hAnsi="仿宋" w:eastAsia="仿宋" w:cs="Times"/>
          <w:kern w:val="0"/>
          <w:sz w:val="28"/>
          <w:szCs w:val="28"/>
        </w:rPr>
      </w:pPr>
      <w:r>
        <w:rPr>
          <w:rFonts w:hint="eastAsia" w:ascii="仿宋" w:hAnsi="仿宋" w:eastAsia="仿宋" w:cs="Songti SC"/>
          <w:b/>
          <w:bCs/>
          <w:kern w:val="0"/>
          <w:sz w:val="28"/>
          <w:szCs w:val="28"/>
        </w:rPr>
        <w:t xml:space="preserve">第六条 </w:t>
      </w:r>
      <w:r>
        <w:rPr>
          <w:rFonts w:hint="eastAsia" w:ascii="仿宋" w:hAnsi="仿宋" w:eastAsia="仿宋" w:cs="Verdana"/>
          <w:kern w:val="0"/>
          <w:sz w:val="28"/>
          <w:szCs w:val="28"/>
        </w:rPr>
        <w:t>本基金管理委员会职责</w:t>
      </w:r>
      <w:r>
        <w:rPr>
          <w:rFonts w:hint="eastAsia" w:ascii="仿宋" w:hAnsi="仿宋" w:eastAsia="仿宋" w:cs="Songti SC"/>
          <w:kern w:val="0"/>
          <w:sz w:val="28"/>
          <w:szCs w:val="28"/>
        </w:rPr>
        <w:t>：</w:t>
      </w:r>
    </w:p>
    <w:p>
      <w:pPr>
        <w:widowControl/>
        <w:autoSpaceDE w:val="0"/>
        <w:autoSpaceDN w:val="0"/>
        <w:adjustRightInd w:val="0"/>
        <w:spacing w:line="600" w:lineRule="exact"/>
        <w:rPr>
          <w:rFonts w:ascii="仿宋" w:hAnsi="仿宋" w:eastAsia="仿宋" w:cs="Songti SC"/>
          <w:kern w:val="0"/>
          <w:sz w:val="28"/>
          <w:szCs w:val="28"/>
        </w:rPr>
      </w:pPr>
      <w:r>
        <w:rPr>
          <w:rFonts w:hint="eastAsia" w:ascii="仿宋" w:hAnsi="仿宋" w:eastAsia="仿宋" w:cs="Verdana"/>
          <w:kern w:val="0"/>
          <w:sz w:val="28"/>
          <w:szCs w:val="28"/>
        </w:rPr>
        <w:t>（一）</w:t>
      </w:r>
      <w:r>
        <w:rPr>
          <w:rFonts w:hint="eastAsia" w:ascii="仿宋" w:hAnsi="仿宋" w:eastAsia="仿宋" w:cs="Songti SC"/>
          <w:kern w:val="0"/>
          <w:sz w:val="28"/>
          <w:szCs w:val="28"/>
        </w:rPr>
        <w:t>负责组织召开基金项目工作会议。</w:t>
      </w:r>
    </w:p>
    <w:p>
      <w:pPr>
        <w:widowControl/>
        <w:autoSpaceDE w:val="0"/>
        <w:autoSpaceDN w:val="0"/>
        <w:adjustRightInd w:val="0"/>
        <w:spacing w:line="600" w:lineRule="exact"/>
        <w:rPr>
          <w:rFonts w:ascii="仿宋" w:hAnsi="仿宋" w:eastAsia="仿宋" w:cs="Songti SC"/>
          <w:kern w:val="0"/>
          <w:sz w:val="28"/>
          <w:szCs w:val="28"/>
        </w:rPr>
      </w:pPr>
      <w:r>
        <w:rPr>
          <w:rFonts w:hint="eastAsia" w:ascii="仿宋" w:hAnsi="仿宋" w:eastAsia="仿宋" w:cs="Verdana"/>
          <w:kern w:val="0"/>
          <w:sz w:val="28"/>
          <w:szCs w:val="28"/>
        </w:rPr>
        <w:t>（二）</w:t>
      </w:r>
      <w:r>
        <w:rPr>
          <w:rFonts w:hint="eastAsia" w:ascii="仿宋" w:hAnsi="仿宋" w:eastAsia="仿宋" w:cs="Songti SC"/>
          <w:kern w:val="0"/>
          <w:sz w:val="28"/>
          <w:szCs w:val="28"/>
        </w:rPr>
        <w:t>领导协调基金项目工作开展。</w:t>
      </w:r>
    </w:p>
    <w:p>
      <w:pPr>
        <w:widowControl/>
        <w:autoSpaceDE w:val="0"/>
        <w:autoSpaceDN w:val="0"/>
        <w:adjustRightInd w:val="0"/>
        <w:spacing w:line="600" w:lineRule="exact"/>
        <w:rPr>
          <w:rFonts w:ascii="仿宋" w:hAnsi="仿宋" w:eastAsia="仿宋" w:cs="Songti SC"/>
          <w:kern w:val="0"/>
          <w:sz w:val="28"/>
          <w:szCs w:val="28"/>
        </w:rPr>
      </w:pPr>
      <w:r>
        <w:rPr>
          <w:rFonts w:hint="eastAsia" w:ascii="仿宋" w:hAnsi="仿宋" w:eastAsia="仿宋" w:cs="Verdana"/>
          <w:kern w:val="0"/>
          <w:sz w:val="28"/>
          <w:szCs w:val="28"/>
        </w:rPr>
        <w:t>（三）</w:t>
      </w:r>
      <w:r>
        <w:rPr>
          <w:rFonts w:hint="eastAsia" w:ascii="仿宋" w:hAnsi="仿宋" w:eastAsia="仿宋" w:cs="Songti SC"/>
          <w:kern w:val="0"/>
          <w:sz w:val="28"/>
          <w:szCs w:val="28"/>
        </w:rPr>
        <w:t>负责</w:t>
      </w:r>
      <w:r>
        <w:rPr>
          <w:rFonts w:hint="eastAsia" w:ascii="仿宋" w:hAnsi="仿宋" w:eastAsia="仿宋" w:cs="Verdana"/>
          <w:kern w:val="0"/>
          <w:sz w:val="28"/>
          <w:szCs w:val="28"/>
        </w:rPr>
        <w:t>基金项</w:t>
      </w:r>
      <w:r>
        <w:rPr>
          <w:rFonts w:hint="eastAsia" w:ascii="仿宋" w:hAnsi="仿宋" w:eastAsia="仿宋" w:cs="Songti SC"/>
          <w:kern w:val="0"/>
          <w:sz w:val="28"/>
          <w:szCs w:val="28"/>
        </w:rPr>
        <w:t>目的审查、审批及监督工作。</w:t>
      </w:r>
    </w:p>
    <w:p>
      <w:pPr>
        <w:widowControl/>
        <w:autoSpaceDE w:val="0"/>
        <w:autoSpaceDN w:val="0"/>
        <w:adjustRightInd w:val="0"/>
        <w:spacing w:line="600" w:lineRule="exact"/>
        <w:rPr>
          <w:rFonts w:ascii="仿宋" w:hAnsi="仿宋" w:eastAsia="仿宋" w:cs="Times"/>
          <w:kern w:val="0"/>
          <w:sz w:val="28"/>
          <w:szCs w:val="28"/>
        </w:rPr>
      </w:pPr>
      <w:r>
        <w:rPr>
          <w:rFonts w:hint="eastAsia" w:ascii="仿宋" w:hAnsi="仿宋" w:eastAsia="仿宋" w:cs="Verdana"/>
          <w:kern w:val="0"/>
          <w:sz w:val="28"/>
          <w:szCs w:val="28"/>
        </w:rPr>
        <w:t>（四）</w:t>
      </w:r>
      <w:r>
        <w:rPr>
          <w:rFonts w:hint="eastAsia" w:ascii="仿宋" w:hAnsi="仿宋" w:eastAsia="仿宋" w:cs="Songti SC"/>
          <w:kern w:val="0"/>
          <w:sz w:val="28"/>
          <w:szCs w:val="28"/>
        </w:rPr>
        <w:t>负责对</w:t>
      </w:r>
      <w:r>
        <w:rPr>
          <w:rFonts w:hint="eastAsia" w:ascii="仿宋" w:hAnsi="仿宋" w:eastAsia="仿宋" w:cs="Verdana"/>
          <w:kern w:val="0"/>
          <w:sz w:val="28"/>
          <w:szCs w:val="28"/>
        </w:rPr>
        <w:t>基金项</w:t>
      </w:r>
      <w:r>
        <w:rPr>
          <w:rFonts w:hint="eastAsia" w:ascii="仿宋" w:hAnsi="仿宋" w:eastAsia="仿宋" w:cs="Songti SC"/>
          <w:kern w:val="0"/>
          <w:sz w:val="28"/>
          <w:szCs w:val="28"/>
        </w:rPr>
        <w:t>目的重大问题进行讨论并作决策。</w:t>
      </w:r>
    </w:p>
    <w:p>
      <w:pPr>
        <w:widowControl/>
        <w:autoSpaceDE w:val="0"/>
        <w:autoSpaceDN w:val="0"/>
        <w:adjustRightInd w:val="0"/>
        <w:spacing w:line="600" w:lineRule="exact"/>
        <w:rPr>
          <w:rFonts w:ascii="仿宋" w:hAnsi="仿宋" w:eastAsia="仿宋" w:cs="Songti SC"/>
          <w:kern w:val="0"/>
          <w:sz w:val="28"/>
          <w:szCs w:val="28"/>
        </w:rPr>
      </w:pPr>
      <w:r>
        <w:rPr>
          <w:rFonts w:hint="eastAsia" w:ascii="仿宋" w:hAnsi="仿宋" w:eastAsia="仿宋" w:cs="Verdana"/>
          <w:kern w:val="0"/>
          <w:sz w:val="28"/>
          <w:szCs w:val="28"/>
        </w:rPr>
        <w:t>（五）</w:t>
      </w:r>
      <w:r>
        <w:rPr>
          <w:rFonts w:hint="eastAsia" w:ascii="仿宋" w:hAnsi="仿宋" w:eastAsia="仿宋" w:cs="Songti SC"/>
          <w:kern w:val="0"/>
          <w:sz w:val="28"/>
          <w:szCs w:val="28"/>
        </w:rPr>
        <w:t>负责向上海理工大学教育发展基金会汇报工作。</w:t>
      </w:r>
    </w:p>
    <w:p>
      <w:pPr>
        <w:widowControl/>
        <w:autoSpaceDE w:val="0"/>
        <w:autoSpaceDN w:val="0"/>
        <w:adjustRightInd w:val="0"/>
        <w:spacing w:line="600" w:lineRule="exact"/>
        <w:jc w:val="center"/>
        <w:rPr>
          <w:rFonts w:ascii="仿宋" w:hAnsi="仿宋" w:eastAsia="仿宋" w:cs="Times"/>
          <w:kern w:val="0"/>
          <w:sz w:val="28"/>
          <w:szCs w:val="28"/>
        </w:rPr>
      </w:pPr>
      <w:r>
        <w:rPr>
          <w:rFonts w:hint="eastAsia" w:ascii="仿宋" w:hAnsi="仿宋" w:eastAsia="仿宋" w:cs="Songti SC"/>
          <w:b/>
          <w:bCs/>
          <w:kern w:val="0"/>
          <w:sz w:val="28"/>
          <w:szCs w:val="28"/>
        </w:rPr>
        <w:t>第三章</w:t>
      </w:r>
      <w:r>
        <w:rPr>
          <w:rFonts w:hint="eastAsia" w:ascii="仿宋" w:hAnsi="仿宋" w:eastAsia="仿宋" w:cs="Verdana"/>
          <w:b/>
          <w:bCs/>
          <w:kern w:val="0"/>
          <w:sz w:val="28"/>
          <w:szCs w:val="28"/>
        </w:rPr>
        <w:t xml:space="preserve"> </w:t>
      </w:r>
      <w:r>
        <w:rPr>
          <w:rFonts w:ascii="仿宋" w:hAnsi="仿宋" w:eastAsia="仿宋" w:cs="Verdana"/>
          <w:b/>
          <w:bCs/>
          <w:kern w:val="0"/>
          <w:sz w:val="28"/>
          <w:szCs w:val="28"/>
        </w:rPr>
        <w:t xml:space="preserve"> </w:t>
      </w:r>
      <w:r>
        <w:rPr>
          <w:rFonts w:hint="eastAsia" w:ascii="仿宋" w:hAnsi="仿宋" w:eastAsia="仿宋" w:cs="Songti SC"/>
          <w:b/>
          <w:bCs/>
          <w:kern w:val="0"/>
          <w:sz w:val="28"/>
          <w:szCs w:val="28"/>
        </w:rPr>
        <w:t>基金的来源、管理、实施与监督</w:t>
      </w:r>
    </w:p>
    <w:p>
      <w:pPr>
        <w:widowControl/>
        <w:autoSpaceDE w:val="0"/>
        <w:autoSpaceDN w:val="0"/>
        <w:adjustRightInd w:val="0"/>
        <w:spacing w:line="600" w:lineRule="exact"/>
        <w:rPr>
          <w:rFonts w:ascii="仿宋" w:hAnsi="仿宋" w:eastAsia="仿宋" w:cs="Times"/>
          <w:kern w:val="0"/>
          <w:sz w:val="28"/>
          <w:szCs w:val="28"/>
        </w:rPr>
      </w:pPr>
      <w:r>
        <w:rPr>
          <w:rFonts w:hint="eastAsia" w:ascii="仿宋" w:hAnsi="仿宋" w:eastAsia="仿宋" w:cs="Songti SC"/>
          <w:b/>
          <w:bCs/>
          <w:kern w:val="0"/>
          <w:sz w:val="28"/>
          <w:szCs w:val="28"/>
        </w:rPr>
        <w:t xml:space="preserve">第七条 </w:t>
      </w:r>
      <w:r>
        <w:rPr>
          <w:rFonts w:hint="eastAsia" w:ascii="仿宋" w:hAnsi="仿宋" w:eastAsia="仿宋" w:cs="Verdana"/>
          <w:kern w:val="0"/>
          <w:sz w:val="28"/>
          <w:szCs w:val="28"/>
        </w:rPr>
        <w:t>本基金</w:t>
      </w:r>
      <w:r>
        <w:rPr>
          <w:rFonts w:hint="eastAsia" w:ascii="仿宋" w:hAnsi="仿宋" w:eastAsia="仿宋" w:cs="Songti SC"/>
          <w:kern w:val="0"/>
          <w:sz w:val="28"/>
          <w:szCs w:val="28"/>
        </w:rPr>
        <w:t>资金来源于：</w:t>
      </w:r>
      <w:r>
        <w:rPr>
          <w:rFonts w:hint="eastAsia" w:ascii="仿宋" w:hAnsi="仿宋" w:eastAsia="仿宋" w:cs="Times"/>
          <w:kern w:val="0"/>
          <w:sz w:val="28"/>
          <w:szCs w:val="28"/>
        </w:rPr>
        <w:t>袁志红女士。</w:t>
      </w:r>
    </w:p>
    <w:p>
      <w:pPr>
        <w:widowControl/>
        <w:autoSpaceDE w:val="0"/>
        <w:autoSpaceDN w:val="0"/>
        <w:adjustRightInd w:val="0"/>
        <w:spacing w:line="600" w:lineRule="exact"/>
        <w:rPr>
          <w:rFonts w:ascii="仿宋" w:hAnsi="仿宋" w:eastAsia="仿宋" w:cs="Times"/>
          <w:kern w:val="0"/>
          <w:sz w:val="28"/>
          <w:szCs w:val="28"/>
        </w:rPr>
      </w:pPr>
      <w:r>
        <w:rPr>
          <w:rFonts w:hint="eastAsia" w:ascii="仿宋" w:hAnsi="仿宋" w:eastAsia="仿宋" w:cs="Songti SC"/>
          <w:b/>
          <w:bCs/>
          <w:kern w:val="0"/>
          <w:sz w:val="28"/>
          <w:szCs w:val="28"/>
        </w:rPr>
        <w:t xml:space="preserve">第八条 </w:t>
      </w:r>
      <w:r>
        <w:rPr>
          <w:rFonts w:hint="eastAsia" w:ascii="仿宋" w:hAnsi="仿宋" w:eastAsia="仿宋" w:cs="Verdana"/>
          <w:kern w:val="0"/>
          <w:sz w:val="28"/>
          <w:szCs w:val="28"/>
        </w:rPr>
        <w:t>本基金</w:t>
      </w:r>
      <w:r>
        <w:rPr>
          <w:rFonts w:hint="eastAsia" w:ascii="仿宋" w:hAnsi="仿宋" w:eastAsia="仿宋" w:cs="Songti SC"/>
          <w:kern w:val="0"/>
          <w:sz w:val="28"/>
          <w:szCs w:val="28"/>
        </w:rPr>
        <w:t>的管理：</w:t>
      </w:r>
    </w:p>
    <w:p>
      <w:pPr>
        <w:widowControl/>
        <w:autoSpaceDE w:val="0"/>
        <w:autoSpaceDN w:val="0"/>
        <w:adjustRightInd w:val="0"/>
        <w:spacing w:line="600" w:lineRule="exact"/>
        <w:rPr>
          <w:rFonts w:ascii="仿宋" w:hAnsi="仿宋" w:eastAsia="仿宋" w:cs="Songti SC"/>
          <w:kern w:val="0"/>
          <w:sz w:val="28"/>
          <w:szCs w:val="28"/>
        </w:rPr>
      </w:pPr>
      <w:r>
        <w:rPr>
          <w:rFonts w:hint="eastAsia" w:ascii="仿宋" w:hAnsi="仿宋" w:eastAsia="仿宋" w:cs="Verdana"/>
          <w:kern w:val="0"/>
          <w:sz w:val="28"/>
          <w:szCs w:val="28"/>
        </w:rPr>
        <w:t>（一）</w:t>
      </w:r>
      <w:r>
        <w:rPr>
          <w:rFonts w:hint="eastAsia" w:ascii="仿宋" w:hAnsi="仿宋" w:eastAsia="仿宋" w:cs="Songti SC"/>
          <w:kern w:val="0"/>
          <w:sz w:val="28"/>
          <w:szCs w:val="28"/>
        </w:rPr>
        <w:t>在上海理工大学教育发展基金会下设立</w:t>
      </w:r>
      <w:r>
        <w:rPr>
          <w:rFonts w:hint="eastAsia" w:ascii="仿宋" w:hAnsi="仿宋" w:eastAsia="仿宋" w:cs="Verdana"/>
          <w:kern w:val="0"/>
          <w:sz w:val="28"/>
          <w:szCs w:val="28"/>
        </w:rPr>
        <w:t>卓越奖教金基金项</w:t>
      </w:r>
      <w:r>
        <w:rPr>
          <w:rFonts w:hint="eastAsia" w:ascii="仿宋" w:hAnsi="仿宋" w:eastAsia="仿宋" w:cs="Songti SC"/>
          <w:kern w:val="0"/>
          <w:sz w:val="28"/>
          <w:szCs w:val="28"/>
        </w:rPr>
        <w:t>目专项账户，对资助款项及合理的基金运作经费支出实行专项管理。</w:t>
      </w:r>
    </w:p>
    <w:p>
      <w:pPr>
        <w:widowControl/>
        <w:autoSpaceDE w:val="0"/>
        <w:autoSpaceDN w:val="0"/>
        <w:adjustRightInd w:val="0"/>
        <w:spacing w:line="600" w:lineRule="exact"/>
        <w:rPr>
          <w:rFonts w:ascii="仿宋" w:hAnsi="仿宋" w:eastAsia="仿宋" w:cs="Songti SC"/>
          <w:kern w:val="0"/>
          <w:sz w:val="28"/>
          <w:szCs w:val="28"/>
        </w:rPr>
      </w:pPr>
      <w:r>
        <w:rPr>
          <w:rFonts w:hint="eastAsia" w:ascii="仿宋" w:hAnsi="仿宋" w:eastAsia="仿宋" w:cs="Verdana"/>
          <w:kern w:val="0"/>
          <w:sz w:val="28"/>
          <w:szCs w:val="28"/>
        </w:rPr>
        <w:t>（二）</w:t>
      </w:r>
      <w:r>
        <w:rPr>
          <w:rFonts w:hint="eastAsia" w:ascii="仿宋" w:hAnsi="仿宋" w:eastAsia="仿宋" w:cs="Songti SC"/>
          <w:kern w:val="0"/>
          <w:sz w:val="28"/>
          <w:szCs w:val="28"/>
        </w:rPr>
        <w:t>所需发放的款项由上海理工大学教育发展基金会账户直接划至相对应的个人账户。</w:t>
      </w:r>
    </w:p>
    <w:p>
      <w:pPr>
        <w:widowControl/>
        <w:autoSpaceDE w:val="0"/>
        <w:autoSpaceDN w:val="0"/>
        <w:adjustRightInd w:val="0"/>
        <w:spacing w:line="600" w:lineRule="exact"/>
        <w:rPr>
          <w:rFonts w:ascii="仿宋" w:hAnsi="仿宋" w:eastAsia="仿宋"/>
          <w:sz w:val="28"/>
          <w:szCs w:val="28"/>
        </w:rPr>
      </w:pPr>
      <w:r>
        <w:rPr>
          <w:rFonts w:hint="eastAsia" w:ascii="仿宋" w:hAnsi="仿宋" w:eastAsia="仿宋" w:cs="Verdana"/>
          <w:kern w:val="0"/>
          <w:sz w:val="28"/>
          <w:szCs w:val="28"/>
        </w:rPr>
        <w:t>（三）</w:t>
      </w:r>
      <w:r>
        <w:rPr>
          <w:rFonts w:hint="eastAsia" w:ascii="仿宋" w:hAnsi="仿宋" w:eastAsia="仿宋" w:cs="Songti SC"/>
          <w:kern w:val="0"/>
          <w:sz w:val="28"/>
          <w:szCs w:val="28"/>
        </w:rPr>
        <w:t>基金款项的使用必须按照指定用途专款专用，</w:t>
      </w:r>
      <w:r>
        <w:rPr>
          <w:rFonts w:ascii="仿宋" w:hAnsi="仿宋" w:eastAsia="仿宋"/>
          <w:sz w:val="28"/>
          <w:szCs w:val="28"/>
        </w:rPr>
        <w:t>如因项目变化需改变用途的</w:t>
      </w:r>
      <w:r>
        <w:rPr>
          <w:rFonts w:hint="eastAsia" w:ascii="仿宋" w:hAnsi="仿宋" w:eastAsia="仿宋"/>
          <w:sz w:val="28"/>
          <w:szCs w:val="28"/>
        </w:rPr>
        <w:t>，材料与化学学院</w:t>
      </w:r>
      <w:r>
        <w:rPr>
          <w:rFonts w:ascii="仿宋" w:hAnsi="仿宋" w:eastAsia="仿宋"/>
          <w:sz w:val="28"/>
          <w:szCs w:val="28"/>
        </w:rPr>
        <w:t>应及时</w:t>
      </w:r>
      <w:r>
        <w:rPr>
          <w:rFonts w:hint="eastAsia" w:ascii="仿宋" w:hAnsi="仿宋" w:eastAsia="仿宋"/>
          <w:sz w:val="28"/>
          <w:szCs w:val="28"/>
        </w:rPr>
        <w:t>征求捐赠方意见，协商一致后，重新签订《上海理工大学教育发展基金会捐赠协议》，修改《上海理工大学教育发展基金会项目立项表》、《基金项目管理使用办法》，并交校基金会办公室审核备案。</w:t>
      </w:r>
    </w:p>
    <w:p>
      <w:pPr>
        <w:widowControl/>
        <w:autoSpaceDE w:val="0"/>
        <w:autoSpaceDN w:val="0"/>
        <w:adjustRightInd w:val="0"/>
        <w:spacing w:line="600" w:lineRule="exact"/>
        <w:rPr>
          <w:rFonts w:ascii="仿宋" w:hAnsi="仿宋" w:eastAsia="仿宋"/>
          <w:sz w:val="28"/>
          <w:szCs w:val="28"/>
        </w:rPr>
      </w:pPr>
      <w:r>
        <w:rPr>
          <w:rFonts w:hint="eastAsia" w:ascii="仿宋" w:hAnsi="仿宋" w:eastAsia="仿宋" w:cs="Verdana"/>
          <w:kern w:val="0"/>
          <w:sz w:val="28"/>
          <w:szCs w:val="28"/>
        </w:rPr>
        <w:t>（四）</w:t>
      </w:r>
      <w:r>
        <w:rPr>
          <w:rFonts w:hint="eastAsia" w:ascii="仿宋" w:hAnsi="仿宋" w:eastAsia="仿宋"/>
          <w:sz w:val="28"/>
          <w:szCs w:val="28"/>
        </w:rPr>
        <w:t>基金款项接受捐赠方的监督和查询。</w:t>
      </w:r>
    </w:p>
    <w:p>
      <w:pPr>
        <w:widowControl/>
        <w:autoSpaceDE w:val="0"/>
        <w:autoSpaceDN w:val="0"/>
        <w:adjustRightInd w:val="0"/>
        <w:spacing w:line="600" w:lineRule="exact"/>
        <w:rPr>
          <w:rFonts w:ascii="仿宋" w:hAnsi="仿宋" w:eastAsia="仿宋" w:cs="Times"/>
          <w:kern w:val="0"/>
          <w:sz w:val="28"/>
          <w:szCs w:val="28"/>
        </w:rPr>
      </w:pPr>
      <w:r>
        <w:rPr>
          <w:rFonts w:hint="eastAsia" w:ascii="仿宋" w:hAnsi="仿宋" w:eastAsia="仿宋" w:cs="Songti SC"/>
          <w:b/>
          <w:bCs/>
          <w:kern w:val="0"/>
          <w:sz w:val="28"/>
          <w:szCs w:val="28"/>
        </w:rPr>
        <w:t xml:space="preserve">第九条 </w:t>
      </w:r>
      <w:r>
        <w:rPr>
          <w:rFonts w:hint="eastAsia" w:ascii="仿宋" w:hAnsi="仿宋" w:eastAsia="仿宋" w:cs="Verdana"/>
          <w:kern w:val="0"/>
          <w:sz w:val="28"/>
          <w:szCs w:val="28"/>
        </w:rPr>
        <w:t>本基金</w:t>
      </w:r>
      <w:r>
        <w:rPr>
          <w:rFonts w:hint="eastAsia" w:ascii="仿宋" w:hAnsi="仿宋" w:eastAsia="仿宋" w:cs="Songti SC"/>
          <w:kern w:val="0"/>
          <w:sz w:val="28"/>
          <w:szCs w:val="28"/>
        </w:rPr>
        <w:t>的实施：</w:t>
      </w:r>
    </w:p>
    <w:p>
      <w:pPr>
        <w:widowControl/>
        <w:autoSpaceDE w:val="0"/>
        <w:autoSpaceDN w:val="0"/>
        <w:adjustRightInd w:val="0"/>
        <w:spacing w:line="600" w:lineRule="exact"/>
        <w:rPr>
          <w:rFonts w:ascii="仿宋" w:hAnsi="仿宋" w:eastAsia="仿宋" w:cs="Songti SC"/>
          <w:kern w:val="0"/>
          <w:sz w:val="28"/>
          <w:szCs w:val="28"/>
        </w:rPr>
      </w:pPr>
      <w:r>
        <w:rPr>
          <w:rFonts w:hint="eastAsia" w:ascii="仿宋" w:hAnsi="仿宋" w:eastAsia="仿宋" w:cs="Verdana"/>
          <w:kern w:val="0"/>
          <w:sz w:val="28"/>
          <w:szCs w:val="28"/>
        </w:rPr>
        <w:t>（一）本基金</w:t>
      </w:r>
      <w:r>
        <w:rPr>
          <w:rFonts w:hint="eastAsia" w:ascii="仿宋" w:hAnsi="仿宋" w:eastAsia="仿宋"/>
          <w:sz w:val="28"/>
          <w:szCs w:val="28"/>
        </w:rPr>
        <w:t>奖励</w:t>
      </w:r>
      <w:r>
        <w:rPr>
          <w:rFonts w:hint="eastAsia" w:ascii="仿宋" w:hAnsi="仿宋" w:eastAsia="仿宋" w:cs="Songti SC"/>
          <w:kern w:val="0"/>
          <w:sz w:val="28"/>
          <w:szCs w:val="28"/>
        </w:rPr>
        <w:t>范围为：</w:t>
      </w:r>
      <w:r>
        <w:rPr>
          <w:rFonts w:hint="eastAsia" w:ascii="仿宋" w:hAnsi="仿宋" w:eastAsia="仿宋"/>
          <w:sz w:val="28"/>
          <w:szCs w:val="28"/>
        </w:rPr>
        <w:t>在</w:t>
      </w:r>
      <w:r>
        <w:rPr>
          <w:rFonts w:ascii="仿宋" w:hAnsi="仿宋" w:eastAsia="仿宋"/>
          <w:sz w:val="28"/>
          <w:szCs w:val="28"/>
        </w:rPr>
        <w:t>教</w:t>
      </w:r>
      <w:r>
        <w:rPr>
          <w:rFonts w:hint="eastAsia" w:ascii="仿宋" w:hAnsi="仿宋" w:eastAsia="仿宋"/>
          <w:sz w:val="28"/>
          <w:szCs w:val="28"/>
        </w:rPr>
        <w:t>书</w:t>
      </w:r>
      <w:r>
        <w:rPr>
          <w:rFonts w:ascii="仿宋" w:hAnsi="仿宋" w:eastAsia="仿宋"/>
          <w:sz w:val="28"/>
          <w:szCs w:val="28"/>
        </w:rPr>
        <w:t>、科研、思政、党建</w:t>
      </w:r>
      <w:r>
        <w:rPr>
          <w:rFonts w:hint="eastAsia" w:ascii="仿宋" w:hAnsi="仿宋" w:eastAsia="仿宋"/>
          <w:sz w:val="28"/>
          <w:szCs w:val="28"/>
        </w:rPr>
        <w:t>、服务等育人工作方面有突出表现和贡献的材料与</w:t>
      </w:r>
      <w:r>
        <w:rPr>
          <w:rFonts w:hint="eastAsia" w:ascii="仿宋" w:hAnsi="仿宋" w:eastAsia="仿宋" w:cs="Songti SC"/>
          <w:kern w:val="0"/>
          <w:sz w:val="28"/>
          <w:szCs w:val="28"/>
        </w:rPr>
        <w:t>化学学院教职工（个人或集体），下设五类奖项：教书育人奖、科研育人奖、思政育人奖、党建育人奖和服务育人奖。</w:t>
      </w:r>
    </w:p>
    <w:p>
      <w:pPr>
        <w:widowControl/>
        <w:autoSpaceDE w:val="0"/>
        <w:autoSpaceDN w:val="0"/>
        <w:adjustRightInd w:val="0"/>
        <w:spacing w:line="600" w:lineRule="exact"/>
        <w:rPr>
          <w:rFonts w:ascii="仿宋" w:hAnsi="仿宋" w:eastAsia="仿宋" w:cs="Songti SC"/>
          <w:kern w:val="0"/>
          <w:sz w:val="28"/>
          <w:szCs w:val="28"/>
        </w:rPr>
      </w:pPr>
      <w:r>
        <w:rPr>
          <w:rFonts w:hint="eastAsia" w:ascii="仿宋" w:hAnsi="仿宋" w:eastAsia="仿宋" w:cs="Verdana"/>
          <w:kern w:val="0"/>
          <w:sz w:val="28"/>
          <w:szCs w:val="28"/>
        </w:rPr>
        <w:t>（二）本基金</w:t>
      </w:r>
      <w:r>
        <w:rPr>
          <w:rFonts w:ascii="仿宋" w:hAnsi="仿宋" w:eastAsia="仿宋" w:cs="Songti SC"/>
          <w:kern w:val="0"/>
          <w:sz w:val="28"/>
          <w:szCs w:val="28"/>
        </w:rPr>
        <w:t>每</w:t>
      </w:r>
      <w:r>
        <w:rPr>
          <w:rFonts w:hint="eastAsia" w:ascii="仿宋" w:hAnsi="仿宋" w:eastAsia="仿宋" w:cs="Songti SC"/>
          <w:kern w:val="0"/>
          <w:sz w:val="28"/>
          <w:szCs w:val="28"/>
        </w:rPr>
        <w:t>年9月评审一次，按学年发放，各单项奖每学年奖励数量一般不超过</w:t>
      </w:r>
      <w:r>
        <w:rPr>
          <w:rFonts w:ascii="仿宋" w:hAnsi="仿宋" w:eastAsia="仿宋" w:cs="Songti SC"/>
          <w:kern w:val="0"/>
          <w:sz w:val="28"/>
          <w:szCs w:val="28"/>
        </w:rPr>
        <w:t>2</w:t>
      </w:r>
      <w:r>
        <w:rPr>
          <w:rFonts w:hint="eastAsia" w:ascii="仿宋" w:hAnsi="仿宋" w:eastAsia="仿宋" w:cs="Songti SC"/>
          <w:kern w:val="0"/>
          <w:sz w:val="28"/>
          <w:szCs w:val="28"/>
        </w:rPr>
        <w:t>个，单项奖励金额一般最高不超</w:t>
      </w:r>
      <w:r>
        <w:rPr>
          <w:rFonts w:ascii="仿宋" w:hAnsi="仿宋" w:eastAsia="仿宋" w:cs="Verdana"/>
          <w:kern w:val="0"/>
          <w:sz w:val="28"/>
          <w:szCs w:val="28"/>
        </w:rPr>
        <w:t>5000</w:t>
      </w:r>
      <w:r>
        <w:rPr>
          <w:rFonts w:hint="eastAsia" w:ascii="仿宋" w:hAnsi="仿宋" w:eastAsia="仿宋" w:cs="Songti SC"/>
          <w:kern w:val="0"/>
          <w:sz w:val="28"/>
          <w:szCs w:val="28"/>
        </w:rPr>
        <w:t>元整（大写：伍仟圆整）。</w:t>
      </w:r>
    </w:p>
    <w:p>
      <w:pPr>
        <w:widowControl/>
        <w:autoSpaceDE w:val="0"/>
        <w:autoSpaceDN w:val="0"/>
        <w:adjustRightInd w:val="0"/>
        <w:spacing w:line="600" w:lineRule="exact"/>
        <w:rPr>
          <w:rFonts w:ascii="仿宋" w:hAnsi="仿宋" w:eastAsia="仿宋" w:cs="Songti SC"/>
          <w:kern w:val="0"/>
          <w:sz w:val="28"/>
          <w:szCs w:val="28"/>
        </w:rPr>
      </w:pPr>
      <w:r>
        <w:rPr>
          <w:rFonts w:hint="eastAsia" w:ascii="仿宋" w:hAnsi="仿宋" w:eastAsia="仿宋" w:cs="Songti SC"/>
          <w:kern w:val="0"/>
          <w:sz w:val="28"/>
          <w:szCs w:val="28"/>
        </w:rPr>
        <w:t>（三）每学年仅可申请一项奖教金，且申请材料须为上一年</w:t>
      </w:r>
      <w:r>
        <w:rPr>
          <w:rFonts w:ascii="仿宋" w:hAnsi="仿宋" w:eastAsia="仿宋" w:cs="Songti SC"/>
          <w:kern w:val="0"/>
          <w:sz w:val="28"/>
          <w:szCs w:val="28"/>
        </w:rPr>
        <w:t>9</w:t>
      </w:r>
      <w:r>
        <w:rPr>
          <w:rFonts w:hint="eastAsia" w:ascii="仿宋" w:hAnsi="仿宋" w:eastAsia="仿宋" w:cs="Songti SC"/>
          <w:kern w:val="0"/>
          <w:sz w:val="28"/>
          <w:szCs w:val="28"/>
        </w:rPr>
        <w:t>月1日至本学年8月</w:t>
      </w:r>
      <w:r>
        <w:rPr>
          <w:rFonts w:ascii="仿宋" w:hAnsi="仿宋" w:eastAsia="仿宋" w:cs="Songti SC"/>
          <w:kern w:val="0"/>
          <w:sz w:val="28"/>
          <w:szCs w:val="28"/>
        </w:rPr>
        <w:t>31</w:t>
      </w:r>
      <w:r>
        <w:rPr>
          <w:rFonts w:hint="eastAsia" w:ascii="仿宋" w:hAnsi="仿宋" w:eastAsia="仿宋" w:cs="Songti SC"/>
          <w:kern w:val="0"/>
          <w:sz w:val="28"/>
          <w:szCs w:val="28"/>
        </w:rPr>
        <w:t>日期间获得。</w:t>
      </w:r>
    </w:p>
    <w:p>
      <w:pPr>
        <w:widowControl/>
        <w:autoSpaceDE w:val="0"/>
        <w:autoSpaceDN w:val="0"/>
        <w:adjustRightInd w:val="0"/>
        <w:spacing w:line="600" w:lineRule="exact"/>
        <w:rPr>
          <w:rFonts w:ascii="仿宋" w:hAnsi="仿宋" w:eastAsia="仿宋" w:cs="Songti SC"/>
          <w:kern w:val="0"/>
          <w:sz w:val="28"/>
          <w:szCs w:val="28"/>
        </w:rPr>
      </w:pPr>
      <w:bookmarkStart w:id="0" w:name="_Hlk109861066"/>
      <w:r>
        <w:rPr>
          <w:rFonts w:hint="eastAsia" w:ascii="仿宋" w:hAnsi="仿宋" w:eastAsia="仿宋" w:cs="Songti SC"/>
          <w:kern w:val="0"/>
          <w:sz w:val="28"/>
          <w:szCs w:val="28"/>
        </w:rPr>
        <w:t>（四）为扩大激励覆盖面，同等情况下，优先考虑未曾获得该项奖励的个人或集体。</w:t>
      </w:r>
    </w:p>
    <w:bookmarkEnd w:id="0"/>
    <w:p>
      <w:pPr>
        <w:widowControl/>
        <w:autoSpaceDE w:val="0"/>
        <w:autoSpaceDN w:val="0"/>
        <w:adjustRightInd w:val="0"/>
        <w:spacing w:line="600" w:lineRule="exact"/>
        <w:jc w:val="center"/>
        <w:rPr>
          <w:rFonts w:ascii="仿宋" w:hAnsi="仿宋" w:eastAsia="仿宋" w:cs="Times"/>
          <w:kern w:val="0"/>
          <w:sz w:val="28"/>
          <w:szCs w:val="28"/>
        </w:rPr>
      </w:pPr>
      <w:r>
        <w:rPr>
          <w:rFonts w:hint="eastAsia" w:ascii="仿宋" w:hAnsi="仿宋" w:eastAsia="仿宋" w:cs="Songti SC"/>
          <w:b/>
          <w:bCs/>
          <w:kern w:val="0"/>
          <w:sz w:val="28"/>
          <w:szCs w:val="28"/>
        </w:rPr>
        <w:t>第四章</w:t>
      </w:r>
      <w:r>
        <w:rPr>
          <w:rFonts w:hint="eastAsia" w:ascii="仿宋" w:hAnsi="仿宋" w:eastAsia="仿宋" w:cs="Verdana"/>
          <w:b/>
          <w:bCs/>
          <w:kern w:val="0"/>
          <w:sz w:val="28"/>
          <w:szCs w:val="28"/>
        </w:rPr>
        <w:t xml:space="preserve"> </w:t>
      </w:r>
      <w:r>
        <w:rPr>
          <w:rFonts w:ascii="仿宋" w:hAnsi="仿宋" w:eastAsia="仿宋" w:cs="Verdana"/>
          <w:b/>
          <w:bCs/>
          <w:kern w:val="0"/>
          <w:sz w:val="28"/>
          <w:szCs w:val="28"/>
        </w:rPr>
        <w:t xml:space="preserve"> </w:t>
      </w:r>
      <w:r>
        <w:rPr>
          <w:rFonts w:hint="eastAsia" w:ascii="仿宋" w:hAnsi="仿宋" w:eastAsia="仿宋" w:cs="Songti SC"/>
          <w:b/>
          <w:bCs/>
          <w:kern w:val="0"/>
          <w:sz w:val="28"/>
          <w:szCs w:val="28"/>
        </w:rPr>
        <w:t>申报条件及程序</w:t>
      </w:r>
    </w:p>
    <w:p>
      <w:pPr>
        <w:widowControl/>
        <w:autoSpaceDE w:val="0"/>
        <w:autoSpaceDN w:val="0"/>
        <w:adjustRightInd w:val="0"/>
        <w:spacing w:line="600" w:lineRule="exact"/>
        <w:rPr>
          <w:rFonts w:ascii="仿宋" w:hAnsi="仿宋" w:eastAsia="仿宋" w:cs="Songti SC"/>
          <w:kern w:val="0"/>
          <w:sz w:val="28"/>
          <w:szCs w:val="28"/>
        </w:rPr>
      </w:pPr>
      <w:r>
        <w:rPr>
          <w:rFonts w:hint="eastAsia" w:ascii="仿宋" w:hAnsi="仿宋" w:eastAsia="仿宋" w:cs="Songti SC"/>
          <w:b/>
          <w:bCs/>
          <w:kern w:val="0"/>
          <w:sz w:val="28"/>
          <w:szCs w:val="28"/>
        </w:rPr>
        <w:t>第十条</w:t>
      </w:r>
      <w:r>
        <w:rPr>
          <w:rFonts w:hint="eastAsia" w:ascii="仿宋" w:hAnsi="仿宋" w:eastAsia="仿宋" w:cs="Songti SC"/>
          <w:kern w:val="0"/>
          <w:sz w:val="28"/>
          <w:szCs w:val="28"/>
        </w:rPr>
        <w:t>符合以下条件者，均可申请：</w:t>
      </w:r>
    </w:p>
    <w:p>
      <w:pPr>
        <w:widowControl/>
        <w:autoSpaceDE w:val="0"/>
        <w:autoSpaceDN w:val="0"/>
        <w:adjustRightInd w:val="0"/>
        <w:spacing w:line="600" w:lineRule="exact"/>
        <w:rPr>
          <w:rFonts w:ascii="仿宋" w:hAnsi="仿宋" w:eastAsia="仿宋" w:cs="Songti SC"/>
          <w:kern w:val="0"/>
          <w:sz w:val="28"/>
          <w:szCs w:val="28"/>
        </w:rPr>
      </w:pPr>
      <w:r>
        <w:rPr>
          <w:rFonts w:hint="eastAsia" w:ascii="仿宋" w:hAnsi="仿宋" w:eastAsia="仿宋" w:cs="Songti SC"/>
          <w:kern w:val="0"/>
          <w:sz w:val="28"/>
          <w:szCs w:val="28"/>
        </w:rPr>
        <w:t>（一）坚持正确的政治方向，拥护中国共产党的领导，具有高度的政治责任感，能将思想教育与专业教育有机统一，坚持立德树人，是社会主义核心价值观的坚定信仰者、积极传播者、模范践行者。</w:t>
      </w:r>
    </w:p>
    <w:p>
      <w:pPr>
        <w:widowControl/>
        <w:autoSpaceDE w:val="0"/>
        <w:autoSpaceDN w:val="0"/>
        <w:adjustRightInd w:val="0"/>
        <w:spacing w:line="600" w:lineRule="exact"/>
        <w:rPr>
          <w:rFonts w:ascii="仿宋" w:hAnsi="仿宋" w:eastAsia="仿宋" w:cs="Songti SC"/>
          <w:kern w:val="0"/>
          <w:sz w:val="28"/>
          <w:szCs w:val="28"/>
        </w:rPr>
      </w:pPr>
      <w:r>
        <w:rPr>
          <w:rFonts w:hint="eastAsia" w:ascii="仿宋" w:hAnsi="仿宋" w:eastAsia="仿宋" w:cs="Songti SC"/>
          <w:kern w:val="0"/>
          <w:sz w:val="28"/>
          <w:szCs w:val="28"/>
        </w:rPr>
        <w:t>（</w:t>
      </w:r>
      <w:r>
        <w:rPr>
          <w:rFonts w:hint="eastAsia" w:ascii="仿宋" w:hAnsi="仿宋" w:eastAsia="仿宋" w:cs="Times"/>
          <w:kern w:val="0"/>
          <w:sz w:val="28"/>
          <w:szCs w:val="28"/>
        </w:rPr>
        <w:t>二</w:t>
      </w:r>
      <w:r>
        <w:rPr>
          <w:rFonts w:hint="eastAsia" w:ascii="仿宋" w:hAnsi="仿宋" w:eastAsia="仿宋" w:cs="Songti SC"/>
          <w:kern w:val="0"/>
          <w:sz w:val="28"/>
          <w:szCs w:val="28"/>
        </w:rPr>
        <w:t>）模范遵守教师职业道德规范，爱岗敬业、教书育人、为人师表，以高尚的道德情操和人格魅力感染、引导学生，真正把为学、为事、为人统一起来，是先进思想文化的传承者和社会进步的积极推动者。</w:t>
      </w:r>
    </w:p>
    <w:p>
      <w:pPr>
        <w:widowControl/>
        <w:autoSpaceDE w:val="0"/>
        <w:autoSpaceDN w:val="0"/>
        <w:adjustRightInd w:val="0"/>
        <w:spacing w:line="600" w:lineRule="exact"/>
        <w:rPr>
          <w:rFonts w:ascii="仿宋" w:hAnsi="仿宋" w:eastAsia="仿宋" w:cs="Songti SC"/>
          <w:kern w:val="0"/>
          <w:sz w:val="28"/>
          <w:szCs w:val="28"/>
        </w:rPr>
      </w:pPr>
      <w:r>
        <w:rPr>
          <w:rFonts w:hint="eastAsia" w:ascii="仿宋" w:hAnsi="仿宋" w:eastAsia="仿宋" w:cs="Songti SC"/>
          <w:kern w:val="0"/>
          <w:sz w:val="28"/>
          <w:szCs w:val="28"/>
        </w:rPr>
        <w:t>（三）除以上（一）、（</w:t>
      </w:r>
      <w:r>
        <w:rPr>
          <w:rFonts w:hint="eastAsia" w:ascii="仿宋" w:hAnsi="仿宋" w:eastAsia="仿宋" w:cs="Times"/>
          <w:kern w:val="0"/>
          <w:sz w:val="28"/>
          <w:szCs w:val="28"/>
        </w:rPr>
        <w:t>二</w:t>
      </w:r>
      <w:r>
        <w:rPr>
          <w:rFonts w:hint="eastAsia" w:ascii="仿宋" w:hAnsi="仿宋" w:eastAsia="仿宋" w:cs="Songti SC"/>
          <w:kern w:val="0"/>
          <w:sz w:val="28"/>
          <w:szCs w:val="28"/>
        </w:rPr>
        <w:t>）条件，且必须同时符合以下各单项育人奖条件：</w:t>
      </w:r>
    </w:p>
    <w:p>
      <w:pPr>
        <w:widowControl/>
        <w:autoSpaceDE w:val="0"/>
        <w:autoSpaceDN w:val="0"/>
        <w:adjustRightInd w:val="0"/>
        <w:spacing w:line="600" w:lineRule="exact"/>
        <w:ind w:firstLine="560" w:firstLineChars="200"/>
        <w:rPr>
          <w:rFonts w:ascii="仿宋" w:hAnsi="仿宋" w:eastAsia="仿宋" w:cs="Songti SC"/>
          <w:b/>
          <w:kern w:val="0"/>
          <w:sz w:val="28"/>
          <w:szCs w:val="28"/>
        </w:rPr>
      </w:pPr>
      <w:r>
        <w:rPr>
          <w:rFonts w:hint="eastAsia" w:ascii="仿宋" w:hAnsi="仿宋" w:eastAsia="仿宋" w:cs="Songti SC"/>
          <w:kern w:val="0"/>
          <w:sz w:val="28"/>
          <w:szCs w:val="28"/>
        </w:rPr>
        <w:t>1．</w:t>
      </w:r>
      <w:r>
        <w:rPr>
          <w:rFonts w:hint="eastAsia" w:ascii="仿宋" w:hAnsi="仿宋" w:eastAsia="仿宋" w:cs="Songti SC"/>
          <w:b/>
          <w:kern w:val="0"/>
          <w:sz w:val="28"/>
          <w:szCs w:val="28"/>
        </w:rPr>
        <w:t>教书育人奖</w:t>
      </w:r>
      <w:r>
        <w:rPr>
          <w:rFonts w:hint="eastAsia" w:ascii="仿宋" w:hAnsi="仿宋" w:eastAsia="仿宋" w:cs="Songti SC"/>
          <w:kern w:val="0"/>
          <w:sz w:val="28"/>
          <w:szCs w:val="28"/>
        </w:rPr>
        <w:t>：</w:t>
      </w:r>
      <w:r>
        <w:rPr>
          <w:rFonts w:ascii="仿宋" w:hAnsi="仿宋" w:eastAsia="仿宋" w:cs="Songti SC"/>
          <w:kern w:val="0"/>
          <w:sz w:val="28"/>
          <w:szCs w:val="28"/>
        </w:rPr>
        <w:t xml:space="preserve"> </w:t>
      </w:r>
    </w:p>
    <w:p>
      <w:pPr>
        <w:widowControl/>
        <w:autoSpaceDE w:val="0"/>
        <w:autoSpaceDN w:val="0"/>
        <w:adjustRightInd w:val="0"/>
        <w:spacing w:line="600" w:lineRule="exact"/>
        <w:ind w:firstLine="560" w:firstLineChars="200"/>
        <w:rPr>
          <w:rFonts w:ascii="仿宋" w:hAnsi="仿宋" w:eastAsia="仿宋" w:cs="Songti SC"/>
          <w:kern w:val="0"/>
          <w:sz w:val="28"/>
          <w:szCs w:val="28"/>
        </w:rPr>
      </w:pPr>
      <w:r>
        <w:rPr>
          <w:rFonts w:hint="eastAsia" w:ascii="仿宋" w:hAnsi="仿宋" w:eastAsia="仿宋" w:cs="Songti SC"/>
          <w:kern w:val="0"/>
          <w:sz w:val="28"/>
          <w:szCs w:val="28"/>
        </w:rPr>
        <w:t>省部级教学成果奖、优秀教材奖、教学竞赛二等奖及以上；省部级精品教材、一流本科课程、精品课程、重点课程、上海市级示范性全英语课程、课程思政示范课和重点教改项目及以上；省市五一劳动奖章、</w:t>
      </w:r>
      <w:r>
        <w:rPr>
          <w:rFonts w:ascii="仿宋" w:hAnsi="仿宋" w:eastAsia="仿宋" w:cs="Songti SC"/>
          <w:kern w:val="0"/>
          <w:sz w:val="28"/>
          <w:szCs w:val="28"/>
        </w:rPr>
        <w:t>劳动模范</w:t>
      </w:r>
      <w:r>
        <w:rPr>
          <w:rFonts w:hint="eastAsia" w:ascii="仿宋" w:hAnsi="仿宋" w:eastAsia="仿宋" w:cs="Songti SC"/>
          <w:kern w:val="0"/>
          <w:sz w:val="28"/>
          <w:szCs w:val="28"/>
        </w:rPr>
        <w:t>及以上；</w:t>
      </w:r>
      <w:r>
        <w:rPr>
          <w:rFonts w:ascii="仿宋" w:hAnsi="仿宋" w:eastAsia="仿宋" w:cs="Songti SC"/>
          <w:kern w:val="0"/>
          <w:sz w:val="28"/>
          <w:szCs w:val="28"/>
        </w:rPr>
        <w:t>宝钢优秀教师奖</w:t>
      </w:r>
      <w:r>
        <w:rPr>
          <w:rFonts w:hint="eastAsia" w:ascii="仿宋" w:hAnsi="仿宋" w:eastAsia="仿宋" w:cs="Songti SC"/>
          <w:kern w:val="0"/>
          <w:sz w:val="28"/>
          <w:szCs w:val="28"/>
        </w:rPr>
        <w:t>；</w:t>
      </w:r>
      <w:r>
        <w:rPr>
          <w:rFonts w:ascii="仿宋" w:hAnsi="仿宋" w:eastAsia="仿宋" w:cs="Songti SC"/>
          <w:kern w:val="0"/>
          <w:sz w:val="28"/>
          <w:szCs w:val="28"/>
        </w:rPr>
        <w:t>上海市“四有”好教师（教书育人楷模）</w:t>
      </w:r>
      <w:r>
        <w:rPr>
          <w:rFonts w:hint="eastAsia" w:ascii="仿宋" w:hAnsi="仿宋" w:eastAsia="仿宋" w:cs="Songti SC"/>
          <w:kern w:val="0"/>
          <w:sz w:val="28"/>
          <w:szCs w:val="28"/>
        </w:rPr>
        <w:t>等优秀教育教学成果；指导学生获得中国国际“互联网</w:t>
      </w:r>
      <w:r>
        <w:rPr>
          <w:rFonts w:ascii="仿宋" w:hAnsi="仿宋" w:eastAsia="仿宋" w:cs="Songti SC"/>
          <w:kern w:val="0"/>
          <w:sz w:val="28"/>
          <w:szCs w:val="28"/>
        </w:rPr>
        <w:t>+”大学生创新创业大赛和“挑战杯”课外学术科技作品竞赛两大赛事奖项；指导学生获得纳入高教学会竞赛评估的学科竞赛（校定A类学科竞赛）的其他赛事二等奖及以上；指导学生获</w:t>
      </w:r>
      <w:r>
        <w:rPr>
          <w:rFonts w:hint="eastAsia" w:ascii="仿宋" w:hAnsi="仿宋" w:eastAsia="仿宋" w:cs="Songti SC"/>
          <w:kern w:val="0"/>
          <w:sz w:val="28"/>
          <w:szCs w:val="28"/>
        </w:rPr>
        <w:t>得上海市教育委员会公布的各类学科竞赛或非学科类竞赛</w:t>
      </w:r>
      <w:r>
        <w:rPr>
          <w:rFonts w:ascii="仿宋" w:hAnsi="仿宋" w:eastAsia="仿宋" w:cs="Songti SC"/>
          <w:kern w:val="0"/>
          <w:sz w:val="28"/>
          <w:szCs w:val="28"/>
        </w:rPr>
        <w:t>最高奖项</w:t>
      </w:r>
      <w:r>
        <w:rPr>
          <w:rFonts w:hint="eastAsia" w:ascii="仿宋" w:hAnsi="仿宋" w:eastAsia="仿宋" w:cs="Songti SC"/>
          <w:kern w:val="0"/>
          <w:sz w:val="28"/>
          <w:szCs w:val="28"/>
        </w:rPr>
        <w:t>。</w:t>
      </w:r>
    </w:p>
    <w:p>
      <w:pPr>
        <w:widowControl/>
        <w:autoSpaceDE w:val="0"/>
        <w:autoSpaceDN w:val="0"/>
        <w:adjustRightInd w:val="0"/>
        <w:spacing w:line="600" w:lineRule="exact"/>
        <w:ind w:firstLine="560" w:firstLineChars="200"/>
        <w:rPr>
          <w:rFonts w:ascii="仿宋" w:hAnsi="仿宋" w:eastAsia="仿宋" w:cs="Songti SC"/>
          <w:b/>
          <w:kern w:val="0"/>
          <w:sz w:val="28"/>
          <w:szCs w:val="28"/>
        </w:rPr>
      </w:pPr>
      <w:r>
        <w:rPr>
          <w:rFonts w:hint="eastAsia" w:ascii="仿宋" w:hAnsi="仿宋" w:eastAsia="仿宋" w:cs="Songti SC"/>
          <w:kern w:val="0"/>
          <w:sz w:val="28"/>
          <w:szCs w:val="28"/>
        </w:rPr>
        <w:t>2．</w:t>
      </w:r>
      <w:r>
        <w:rPr>
          <w:rFonts w:hint="eastAsia" w:ascii="仿宋" w:hAnsi="仿宋" w:eastAsia="仿宋" w:cs="Songti SC"/>
          <w:b/>
          <w:kern w:val="0"/>
          <w:sz w:val="28"/>
          <w:szCs w:val="28"/>
        </w:rPr>
        <w:t>科研育人奖</w:t>
      </w:r>
    </w:p>
    <w:p>
      <w:pPr>
        <w:widowControl/>
        <w:autoSpaceDE w:val="0"/>
        <w:autoSpaceDN w:val="0"/>
        <w:adjustRightInd w:val="0"/>
        <w:spacing w:line="600" w:lineRule="exact"/>
        <w:ind w:firstLine="560" w:firstLineChars="200"/>
        <w:rPr>
          <w:rFonts w:ascii="仿宋" w:hAnsi="仿宋" w:eastAsia="仿宋" w:cs="Songti SC"/>
          <w:kern w:val="0"/>
          <w:sz w:val="28"/>
          <w:szCs w:val="28"/>
        </w:rPr>
      </w:pPr>
      <w:r>
        <w:rPr>
          <w:rFonts w:hint="eastAsia" w:ascii="仿宋" w:hAnsi="仿宋" w:eastAsia="仿宋" w:cs="Songti SC"/>
          <w:kern w:val="0"/>
          <w:sz w:val="28"/>
          <w:szCs w:val="28"/>
        </w:rPr>
        <w:t>以国家层面重要研究计划（主持或以子课题负责人参与的</w:t>
      </w:r>
      <w:r>
        <w:rPr>
          <w:rFonts w:ascii="仿宋" w:hAnsi="仿宋" w:eastAsia="仿宋" w:cs="Songti SC"/>
          <w:kern w:val="0"/>
          <w:sz w:val="28"/>
          <w:szCs w:val="28"/>
        </w:rPr>
        <w:t>国家重点研发计划，</w:t>
      </w:r>
      <w:r>
        <w:rPr>
          <w:rFonts w:hint="eastAsia" w:ascii="仿宋" w:hAnsi="仿宋" w:eastAsia="仿宋" w:cs="Songti SC"/>
          <w:kern w:val="0"/>
          <w:sz w:val="28"/>
          <w:szCs w:val="28"/>
        </w:rPr>
        <w:t>或主持</w:t>
      </w:r>
      <w:r>
        <w:rPr>
          <w:rFonts w:ascii="仿宋" w:hAnsi="仿宋" w:eastAsia="仿宋" w:cs="Songti SC"/>
          <w:kern w:val="0"/>
          <w:sz w:val="28"/>
          <w:szCs w:val="28"/>
        </w:rPr>
        <w:t>国家自然科学基金重大项目</w:t>
      </w:r>
      <w:r>
        <w:rPr>
          <w:rFonts w:hint="eastAsia" w:ascii="仿宋" w:hAnsi="仿宋" w:eastAsia="仿宋" w:cs="Songti SC"/>
          <w:kern w:val="0"/>
          <w:sz w:val="28"/>
          <w:szCs w:val="28"/>
        </w:rPr>
        <w:t>等）为科研育人载体，在攻克国家重要科研任务的全过程中培养与提升学生的科研水平；指导学生以第一作者（导师排序第一，学生排序第二，也认定为第一作者）</w:t>
      </w:r>
      <w:r>
        <w:rPr>
          <w:rFonts w:ascii="仿宋" w:hAnsi="仿宋" w:eastAsia="仿宋" w:cs="Songti SC"/>
          <w:kern w:val="0"/>
          <w:sz w:val="28"/>
          <w:szCs w:val="28"/>
        </w:rPr>
        <w:t>在《Nature》、《Science》</w:t>
      </w:r>
      <w:r>
        <w:rPr>
          <w:rFonts w:hint="eastAsia" w:ascii="仿宋" w:hAnsi="仿宋" w:eastAsia="仿宋" w:cs="Songti SC"/>
          <w:kern w:val="0"/>
          <w:sz w:val="28"/>
          <w:szCs w:val="28"/>
        </w:rPr>
        <w:t>、</w:t>
      </w:r>
      <w:r>
        <w:rPr>
          <w:rFonts w:ascii="仿宋" w:hAnsi="仿宋" w:eastAsia="仿宋" w:cs="Songti SC"/>
          <w:kern w:val="0"/>
          <w:sz w:val="28"/>
          <w:szCs w:val="28"/>
        </w:rPr>
        <w:t>《C</w:t>
      </w:r>
      <w:r>
        <w:rPr>
          <w:rFonts w:hint="eastAsia" w:ascii="仿宋" w:hAnsi="仿宋" w:eastAsia="仿宋" w:cs="Songti SC"/>
          <w:kern w:val="0"/>
          <w:sz w:val="28"/>
          <w:szCs w:val="28"/>
        </w:rPr>
        <w:t>ell</w:t>
      </w:r>
      <w:r>
        <w:rPr>
          <w:rFonts w:ascii="仿宋" w:hAnsi="仿宋" w:eastAsia="仿宋" w:cs="Songti SC"/>
          <w:kern w:val="0"/>
          <w:sz w:val="28"/>
          <w:szCs w:val="28"/>
        </w:rPr>
        <w:t>》</w:t>
      </w:r>
      <w:r>
        <w:rPr>
          <w:rFonts w:hint="eastAsia" w:ascii="仿宋" w:hAnsi="仿宋" w:eastAsia="仿宋" w:cs="Songti SC"/>
          <w:kern w:val="0"/>
          <w:sz w:val="28"/>
          <w:szCs w:val="28"/>
        </w:rPr>
        <w:t>正</w:t>
      </w:r>
      <w:r>
        <w:rPr>
          <w:rFonts w:ascii="仿宋" w:hAnsi="仿宋" w:eastAsia="仿宋" w:cs="Songti SC"/>
          <w:kern w:val="0"/>
          <w:sz w:val="28"/>
          <w:szCs w:val="28"/>
        </w:rPr>
        <w:t>刊</w:t>
      </w:r>
      <w:r>
        <w:rPr>
          <w:rFonts w:hint="eastAsia" w:ascii="仿宋" w:hAnsi="仿宋" w:eastAsia="仿宋" w:cs="Songti SC"/>
          <w:kern w:val="0"/>
          <w:sz w:val="28"/>
          <w:szCs w:val="28"/>
        </w:rPr>
        <w:t>以及子刊或影响因子大于3</w:t>
      </w:r>
      <w:r>
        <w:rPr>
          <w:rFonts w:ascii="仿宋" w:hAnsi="仿宋" w:eastAsia="仿宋" w:cs="Songti SC"/>
          <w:kern w:val="0"/>
          <w:sz w:val="28"/>
          <w:szCs w:val="28"/>
        </w:rPr>
        <w:t>0等国际知名杂志发表原创性高质量论文</w:t>
      </w:r>
      <w:r>
        <w:rPr>
          <w:rFonts w:hint="eastAsia" w:ascii="仿宋" w:hAnsi="仿宋" w:eastAsia="仿宋" w:cs="Songti SC"/>
          <w:kern w:val="0"/>
          <w:sz w:val="28"/>
          <w:szCs w:val="28"/>
        </w:rPr>
        <w:t>；指导学生以第一作者（导师排序第一，学生排序第二，也认定为第一作者）发表的相关论文当年入选</w:t>
      </w:r>
      <w:r>
        <w:rPr>
          <w:rFonts w:ascii="仿宋" w:hAnsi="仿宋" w:eastAsia="仿宋" w:cs="Songti SC"/>
          <w:kern w:val="0"/>
          <w:sz w:val="28"/>
          <w:szCs w:val="28"/>
        </w:rPr>
        <w:t>全球Top1‰</w:t>
      </w:r>
      <w:r>
        <w:rPr>
          <w:rFonts w:hint="eastAsia" w:ascii="仿宋" w:hAnsi="仿宋" w:eastAsia="仿宋" w:cs="Songti SC"/>
          <w:kern w:val="0"/>
          <w:sz w:val="28"/>
          <w:szCs w:val="28"/>
        </w:rPr>
        <w:t>ESI</w:t>
      </w:r>
      <w:r>
        <w:rPr>
          <w:rFonts w:ascii="仿宋" w:hAnsi="仿宋" w:eastAsia="仿宋" w:cs="Songti SC"/>
          <w:kern w:val="0"/>
          <w:sz w:val="28"/>
          <w:szCs w:val="28"/>
        </w:rPr>
        <w:t>热点论文</w:t>
      </w:r>
      <w:r>
        <w:rPr>
          <w:rFonts w:hint="eastAsia" w:ascii="仿宋" w:hAnsi="仿宋" w:eastAsia="仿宋" w:cs="Songti SC"/>
          <w:kern w:val="0"/>
          <w:sz w:val="28"/>
          <w:szCs w:val="28"/>
        </w:rPr>
        <w:t>；指导本科生以第一作者（含申请学生为第一作者、指导教师为第二作者）发表高水平SCI论文（中科院大类分区一区）；指导学生以第一发明人（含导师排序第一，学生排序第二）获得授权发明专利；带领学生参与科研成果转化、科学技术协作、人文科普等知识服务社会活动产生积极社会影响。</w:t>
      </w:r>
    </w:p>
    <w:p>
      <w:pPr>
        <w:widowControl/>
        <w:autoSpaceDE w:val="0"/>
        <w:autoSpaceDN w:val="0"/>
        <w:adjustRightInd w:val="0"/>
        <w:spacing w:line="600" w:lineRule="exact"/>
        <w:ind w:firstLine="560" w:firstLineChars="200"/>
        <w:rPr>
          <w:rFonts w:ascii="仿宋" w:hAnsi="仿宋" w:eastAsia="仿宋" w:cs="Songti SC"/>
          <w:b/>
          <w:kern w:val="0"/>
          <w:sz w:val="28"/>
          <w:szCs w:val="28"/>
        </w:rPr>
      </w:pPr>
      <w:r>
        <w:rPr>
          <w:rFonts w:ascii="仿宋" w:hAnsi="仿宋" w:eastAsia="仿宋" w:cs="Songti SC"/>
          <w:kern w:val="0"/>
          <w:sz w:val="28"/>
          <w:szCs w:val="28"/>
        </w:rPr>
        <w:t>3</w:t>
      </w:r>
      <w:r>
        <w:rPr>
          <w:rFonts w:hint="eastAsia" w:ascii="仿宋" w:hAnsi="仿宋" w:eastAsia="仿宋" w:cs="Songti SC"/>
          <w:kern w:val="0"/>
          <w:sz w:val="28"/>
          <w:szCs w:val="28"/>
        </w:rPr>
        <w:t>．</w:t>
      </w:r>
      <w:r>
        <w:rPr>
          <w:rFonts w:hint="eastAsia" w:ascii="仿宋" w:hAnsi="仿宋" w:eastAsia="仿宋" w:cs="Songti SC"/>
          <w:b/>
          <w:kern w:val="0"/>
          <w:sz w:val="28"/>
          <w:szCs w:val="28"/>
        </w:rPr>
        <w:t xml:space="preserve">思政育人奖 </w:t>
      </w:r>
      <w:r>
        <w:rPr>
          <w:rFonts w:ascii="仿宋" w:hAnsi="仿宋" w:eastAsia="仿宋" w:cs="Songti SC"/>
          <w:b/>
          <w:kern w:val="0"/>
          <w:sz w:val="28"/>
          <w:szCs w:val="28"/>
        </w:rPr>
        <w:t xml:space="preserve"> </w:t>
      </w:r>
    </w:p>
    <w:p>
      <w:pPr>
        <w:widowControl/>
        <w:autoSpaceDE w:val="0"/>
        <w:autoSpaceDN w:val="0"/>
        <w:adjustRightInd w:val="0"/>
        <w:spacing w:line="600" w:lineRule="exact"/>
        <w:ind w:firstLine="560" w:firstLineChars="200"/>
        <w:rPr>
          <w:rFonts w:ascii="仿宋" w:hAnsi="仿宋" w:eastAsia="仿宋" w:cs="Songti SC"/>
          <w:kern w:val="0"/>
          <w:sz w:val="28"/>
          <w:szCs w:val="28"/>
        </w:rPr>
      </w:pPr>
      <w:r>
        <w:rPr>
          <w:rFonts w:hint="eastAsia" w:ascii="仿宋" w:hAnsi="仿宋" w:eastAsia="仿宋" w:cs="Songti SC"/>
          <w:kern w:val="0"/>
          <w:sz w:val="28"/>
          <w:szCs w:val="28"/>
        </w:rPr>
        <w:t>在思想政治教育第一线（包括专兼职辅导员、班主任、学士导师、研究生导师）引领学生成长成才，积极探索创新思政工作新方法新路径，具有代表性和影响力，并获得市级及以上思政工作类荣誉称号；个人或指导师生团队在精神文明、宣传思想、实践育人、</w:t>
      </w:r>
      <w:r>
        <w:rPr>
          <w:rFonts w:ascii="仿宋" w:hAnsi="仿宋" w:eastAsia="仿宋" w:cs="Songti SC"/>
          <w:kern w:val="0"/>
          <w:sz w:val="28"/>
          <w:szCs w:val="28"/>
        </w:rPr>
        <w:t>社会服务等</w:t>
      </w:r>
      <w:r>
        <w:rPr>
          <w:rFonts w:hint="eastAsia" w:ascii="仿宋" w:hAnsi="仿宋" w:eastAsia="仿宋" w:cs="Songti SC"/>
          <w:kern w:val="0"/>
          <w:sz w:val="28"/>
          <w:szCs w:val="28"/>
        </w:rPr>
        <w:t>工作</w:t>
      </w:r>
      <w:r>
        <w:rPr>
          <w:rFonts w:ascii="仿宋" w:hAnsi="仿宋" w:eastAsia="仿宋" w:cs="Songti SC"/>
          <w:kern w:val="0"/>
          <w:sz w:val="28"/>
          <w:szCs w:val="28"/>
        </w:rPr>
        <w:t>中</w:t>
      </w:r>
      <w:r>
        <w:rPr>
          <w:rFonts w:hint="eastAsia" w:ascii="仿宋" w:hAnsi="仿宋" w:eastAsia="仿宋" w:cs="Songti SC"/>
          <w:kern w:val="0"/>
          <w:sz w:val="28"/>
          <w:szCs w:val="28"/>
        </w:rPr>
        <w:t>获</w:t>
      </w:r>
      <w:r>
        <w:rPr>
          <w:rFonts w:ascii="仿宋" w:hAnsi="仿宋" w:eastAsia="仿宋" w:cs="Songti SC"/>
          <w:kern w:val="0"/>
          <w:sz w:val="28"/>
          <w:szCs w:val="28"/>
        </w:rPr>
        <w:t>得</w:t>
      </w:r>
      <w:r>
        <w:rPr>
          <w:rFonts w:hint="eastAsia" w:ascii="仿宋" w:hAnsi="仿宋" w:eastAsia="仿宋" w:cs="Songti SC"/>
          <w:kern w:val="0"/>
          <w:sz w:val="28"/>
          <w:szCs w:val="28"/>
        </w:rPr>
        <w:t xml:space="preserve">市级及以上荣誉或受到表彰。 </w:t>
      </w:r>
    </w:p>
    <w:p>
      <w:pPr>
        <w:widowControl/>
        <w:autoSpaceDE w:val="0"/>
        <w:autoSpaceDN w:val="0"/>
        <w:adjustRightInd w:val="0"/>
        <w:spacing w:line="600" w:lineRule="exact"/>
        <w:ind w:firstLine="560" w:firstLineChars="200"/>
        <w:rPr>
          <w:rFonts w:ascii="仿宋" w:hAnsi="仿宋" w:eastAsia="仿宋" w:cs="Songti SC"/>
          <w:b/>
          <w:kern w:val="0"/>
          <w:sz w:val="28"/>
          <w:szCs w:val="28"/>
        </w:rPr>
      </w:pPr>
      <w:r>
        <w:rPr>
          <w:rFonts w:ascii="仿宋" w:hAnsi="仿宋" w:eastAsia="仿宋" w:cs="Songti SC"/>
          <w:kern w:val="0"/>
          <w:sz w:val="28"/>
          <w:szCs w:val="28"/>
        </w:rPr>
        <w:t>4.</w:t>
      </w:r>
      <w:r>
        <w:rPr>
          <w:rFonts w:hint="eastAsia" w:ascii="仿宋" w:hAnsi="仿宋" w:eastAsia="仿宋" w:cs="Songti SC"/>
          <w:b/>
          <w:kern w:val="0"/>
          <w:sz w:val="28"/>
          <w:szCs w:val="28"/>
        </w:rPr>
        <w:t>党建育人奖</w:t>
      </w:r>
    </w:p>
    <w:p>
      <w:pPr>
        <w:widowControl/>
        <w:autoSpaceDE w:val="0"/>
        <w:autoSpaceDN w:val="0"/>
        <w:adjustRightInd w:val="0"/>
        <w:spacing w:line="600" w:lineRule="exact"/>
        <w:ind w:firstLine="560" w:firstLineChars="200"/>
        <w:rPr>
          <w:rFonts w:ascii="仿宋" w:hAnsi="仿宋" w:eastAsia="仿宋" w:cs="Songti SC"/>
          <w:kern w:val="0"/>
          <w:sz w:val="28"/>
          <w:szCs w:val="28"/>
        </w:rPr>
      </w:pPr>
      <w:r>
        <w:rPr>
          <w:rFonts w:hint="eastAsia" w:ascii="仿宋" w:hAnsi="仿宋" w:eastAsia="仿宋" w:cs="Songti SC"/>
          <w:kern w:val="0"/>
          <w:sz w:val="28"/>
          <w:szCs w:val="28"/>
        </w:rPr>
        <w:t>聚焦学院事业发展目标，探索创新党建与业务工作相融合的实践和理论路径，落实党建育人、党员教育管理等工作成效显著，充分发挥党员模范带头作用，具有较高的政治理论素养和党建业务水平，在党建理论研究、基层党支部建设等方面表现突出，获</w:t>
      </w:r>
      <w:r>
        <w:rPr>
          <w:rFonts w:ascii="仿宋" w:hAnsi="仿宋" w:eastAsia="仿宋" w:cs="Songti SC"/>
          <w:kern w:val="0"/>
          <w:sz w:val="28"/>
          <w:szCs w:val="28"/>
        </w:rPr>
        <w:t>得</w:t>
      </w:r>
      <w:r>
        <w:rPr>
          <w:rFonts w:hint="eastAsia" w:ascii="仿宋" w:hAnsi="仿宋" w:eastAsia="仿宋" w:cs="Songti SC"/>
          <w:kern w:val="0"/>
          <w:sz w:val="28"/>
          <w:szCs w:val="28"/>
        </w:rPr>
        <w:t>市级及以上荣誉或受到表彰。</w:t>
      </w:r>
    </w:p>
    <w:p>
      <w:pPr>
        <w:widowControl/>
        <w:autoSpaceDE w:val="0"/>
        <w:autoSpaceDN w:val="0"/>
        <w:adjustRightInd w:val="0"/>
        <w:spacing w:line="600" w:lineRule="exact"/>
        <w:ind w:firstLine="570"/>
        <w:rPr>
          <w:rFonts w:ascii="仿宋" w:hAnsi="仿宋" w:eastAsia="仿宋" w:cs="Songti SC"/>
          <w:b/>
          <w:bCs/>
          <w:kern w:val="0"/>
          <w:sz w:val="28"/>
          <w:szCs w:val="28"/>
        </w:rPr>
      </w:pPr>
      <w:r>
        <w:rPr>
          <w:rFonts w:ascii="仿宋" w:hAnsi="仿宋" w:eastAsia="仿宋" w:cs="Songti SC"/>
          <w:b/>
          <w:bCs/>
          <w:kern w:val="0"/>
          <w:sz w:val="28"/>
          <w:szCs w:val="28"/>
        </w:rPr>
        <w:t>5.</w:t>
      </w:r>
      <w:r>
        <w:rPr>
          <w:rFonts w:hint="eastAsia" w:ascii="仿宋" w:hAnsi="仿宋" w:eastAsia="仿宋" w:cs="Songti SC"/>
          <w:b/>
          <w:bCs/>
          <w:kern w:val="0"/>
          <w:sz w:val="28"/>
          <w:szCs w:val="28"/>
        </w:rPr>
        <w:t>服务育人奖</w:t>
      </w:r>
    </w:p>
    <w:p>
      <w:pPr>
        <w:widowControl/>
        <w:autoSpaceDE w:val="0"/>
        <w:autoSpaceDN w:val="0"/>
        <w:adjustRightInd w:val="0"/>
        <w:spacing w:line="600" w:lineRule="exact"/>
        <w:ind w:firstLine="570"/>
        <w:rPr>
          <w:rFonts w:ascii="仿宋" w:hAnsi="仿宋" w:eastAsia="仿宋" w:cs="Songti SC"/>
          <w:kern w:val="0"/>
          <w:sz w:val="28"/>
          <w:szCs w:val="28"/>
        </w:rPr>
      </w:pPr>
      <w:r>
        <w:rPr>
          <w:rFonts w:hint="eastAsia" w:ascii="仿宋" w:hAnsi="仿宋" w:eastAsia="仿宋" w:cs="Songti SC"/>
          <w:kern w:val="0"/>
          <w:sz w:val="28"/>
          <w:szCs w:val="28"/>
        </w:rPr>
        <w:t>全心全意投身于学院和学校的管理服务工作，推动</w:t>
      </w:r>
      <w:r>
        <w:rPr>
          <w:rFonts w:ascii="仿宋" w:hAnsi="仿宋" w:eastAsia="仿宋" w:cs="Songti SC"/>
          <w:kern w:val="0"/>
          <w:sz w:val="28"/>
          <w:szCs w:val="28"/>
        </w:rPr>
        <w:t>立德树人</w:t>
      </w:r>
      <w:r>
        <w:rPr>
          <w:rFonts w:hint="eastAsia" w:ascii="仿宋" w:hAnsi="仿宋" w:eastAsia="仿宋" w:cs="Songti SC"/>
          <w:kern w:val="0"/>
          <w:sz w:val="28"/>
          <w:szCs w:val="28"/>
        </w:rPr>
        <w:t>和高质量</w:t>
      </w:r>
      <w:r>
        <w:rPr>
          <w:rFonts w:ascii="仿宋" w:hAnsi="仿宋" w:eastAsia="仿宋" w:cs="Songti SC"/>
          <w:kern w:val="0"/>
          <w:sz w:val="28"/>
          <w:szCs w:val="28"/>
        </w:rPr>
        <w:t>管理育人</w:t>
      </w:r>
      <w:r>
        <w:rPr>
          <w:rFonts w:hint="eastAsia" w:ascii="仿宋" w:hAnsi="仿宋" w:eastAsia="仿宋" w:cs="Songti SC"/>
          <w:kern w:val="0"/>
          <w:sz w:val="28"/>
          <w:szCs w:val="28"/>
        </w:rPr>
        <w:t>与</w:t>
      </w:r>
      <w:r>
        <w:rPr>
          <w:rFonts w:ascii="仿宋" w:hAnsi="仿宋" w:eastAsia="仿宋" w:cs="Songti SC"/>
          <w:kern w:val="0"/>
          <w:sz w:val="28"/>
          <w:szCs w:val="28"/>
        </w:rPr>
        <w:t>服务育人</w:t>
      </w:r>
      <w:r>
        <w:rPr>
          <w:rFonts w:hint="eastAsia" w:ascii="仿宋" w:hAnsi="仿宋" w:eastAsia="仿宋" w:cs="Songti SC"/>
          <w:kern w:val="0"/>
          <w:sz w:val="28"/>
          <w:szCs w:val="28"/>
        </w:rPr>
        <w:t>；管理服务工作表现优异，年终考核评定为记功及以上或面临重大突发事件、重要任务等，勇于担当、甘于奉献，为学院、学校的稳定和发展做出突出贡献。</w:t>
      </w:r>
    </w:p>
    <w:p>
      <w:pPr>
        <w:widowControl/>
        <w:autoSpaceDE w:val="0"/>
        <w:autoSpaceDN w:val="0"/>
        <w:adjustRightInd w:val="0"/>
        <w:spacing w:line="600" w:lineRule="exact"/>
        <w:rPr>
          <w:rFonts w:ascii="仿宋" w:hAnsi="仿宋" w:eastAsia="仿宋" w:cs="Times"/>
          <w:kern w:val="0"/>
          <w:sz w:val="28"/>
          <w:szCs w:val="28"/>
        </w:rPr>
      </w:pPr>
      <w:r>
        <w:rPr>
          <w:rFonts w:hint="eastAsia" w:ascii="仿宋" w:hAnsi="仿宋" w:eastAsia="仿宋" w:cs="Songti SC"/>
          <w:b/>
          <w:bCs/>
          <w:kern w:val="0"/>
          <w:sz w:val="28"/>
          <w:szCs w:val="28"/>
        </w:rPr>
        <w:t>第十一条</w:t>
      </w:r>
      <w:r>
        <w:rPr>
          <w:rFonts w:hint="eastAsia" w:ascii="仿宋" w:hAnsi="仿宋" w:eastAsia="仿宋" w:cs="Verdana"/>
          <w:b/>
          <w:bCs/>
          <w:kern w:val="0"/>
          <w:sz w:val="28"/>
          <w:szCs w:val="28"/>
        </w:rPr>
        <w:t xml:space="preserve"> </w:t>
      </w:r>
      <w:r>
        <w:rPr>
          <w:rFonts w:hint="eastAsia" w:ascii="仿宋" w:hAnsi="仿宋" w:eastAsia="仿宋" w:cs="Songti SC"/>
          <w:kern w:val="0"/>
          <w:sz w:val="28"/>
          <w:szCs w:val="28"/>
        </w:rPr>
        <w:t>申报程序</w:t>
      </w:r>
    </w:p>
    <w:p>
      <w:pPr>
        <w:widowControl/>
        <w:autoSpaceDE w:val="0"/>
        <w:autoSpaceDN w:val="0"/>
        <w:adjustRightInd w:val="0"/>
        <w:spacing w:line="600" w:lineRule="exact"/>
        <w:rPr>
          <w:rFonts w:ascii="仿宋" w:hAnsi="仿宋" w:eastAsia="仿宋" w:cs="Times"/>
          <w:kern w:val="0"/>
          <w:sz w:val="28"/>
          <w:szCs w:val="28"/>
        </w:rPr>
      </w:pPr>
      <w:r>
        <w:rPr>
          <w:rFonts w:hint="eastAsia" w:ascii="仿宋" w:hAnsi="仿宋" w:eastAsia="仿宋" w:cs="Times"/>
          <w:kern w:val="0"/>
          <w:sz w:val="28"/>
          <w:szCs w:val="28"/>
        </w:rPr>
        <w:t>（一）</w:t>
      </w:r>
      <w:r>
        <w:rPr>
          <w:rFonts w:ascii="仿宋" w:hAnsi="仿宋" w:eastAsia="仿宋" w:cs="Times"/>
          <w:kern w:val="0"/>
          <w:sz w:val="28"/>
          <w:szCs w:val="28"/>
        </w:rPr>
        <w:t>坚持公开、公平、公正的原则，严格掌握评选标准，严格遵</w:t>
      </w:r>
      <w:r>
        <w:rPr>
          <w:rFonts w:hint="eastAsia" w:ascii="仿宋" w:hAnsi="仿宋" w:eastAsia="仿宋" w:cs="Times"/>
          <w:kern w:val="0"/>
          <w:sz w:val="28"/>
          <w:szCs w:val="28"/>
        </w:rPr>
        <w:t>守评审程序，个人申报与组织推荐相结合。</w:t>
      </w:r>
    </w:p>
    <w:p>
      <w:pPr>
        <w:widowControl/>
        <w:autoSpaceDE w:val="0"/>
        <w:autoSpaceDN w:val="0"/>
        <w:adjustRightInd w:val="0"/>
        <w:spacing w:line="600" w:lineRule="exact"/>
        <w:rPr>
          <w:rFonts w:ascii="仿宋" w:hAnsi="仿宋" w:eastAsia="仿宋" w:cs="Times"/>
          <w:kern w:val="0"/>
          <w:sz w:val="28"/>
          <w:szCs w:val="28"/>
        </w:rPr>
      </w:pPr>
      <w:r>
        <w:rPr>
          <w:rFonts w:hint="eastAsia" w:ascii="仿宋" w:hAnsi="仿宋" w:eastAsia="仿宋" w:cs="Times"/>
          <w:kern w:val="0"/>
          <w:sz w:val="28"/>
          <w:szCs w:val="28"/>
        </w:rPr>
        <w:t>（二）</w:t>
      </w:r>
      <w:r>
        <w:rPr>
          <w:rFonts w:ascii="仿宋" w:hAnsi="仿宋" w:eastAsia="仿宋" w:cs="Times"/>
          <w:kern w:val="0"/>
          <w:sz w:val="28"/>
          <w:szCs w:val="28"/>
        </w:rPr>
        <w:t>评选中注重申报人的思想政治素质，全面衡量申报人的各</w:t>
      </w:r>
      <w:r>
        <w:rPr>
          <w:rFonts w:hint="eastAsia" w:ascii="仿宋" w:hAnsi="仿宋" w:eastAsia="仿宋" w:cs="Times"/>
          <w:kern w:val="0"/>
          <w:sz w:val="28"/>
          <w:szCs w:val="28"/>
        </w:rPr>
        <w:t>方面表现，并注意向从事一线教学、科研工作的教师以及优秀青年教师倾斜。</w:t>
      </w:r>
    </w:p>
    <w:p>
      <w:pPr>
        <w:widowControl/>
        <w:autoSpaceDE w:val="0"/>
        <w:autoSpaceDN w:val="0"/>
        <w:adjustRightInd w:val="0"/>
        <w:spacing w:line="600" w:lineRule="exact"/>
        <w:rPr>
          <w:rFonts w:ascii="仿宋" w:hAnsi="仿宋" w:eastAsia="仿宋" w:cs="Times"/>
          <w:kern w:val="0"/>
          <w:sz w:val="28"/>
          <w:szCs w:val="28"/>
        </w:rPr>
      </w:pPr>
      <w:r>
        <w:rPr>
          <w:rFonts w:hint="eastAsia" w:ascii="仿宋" w:hAnsi="仿宋" w:eastAsia="仿宋" w:cs="Songti SC"/>
          <w:kern w:val="0"/>
          <w:sz w:val="28"/>
          <w:szCs w:val="28"/>
        </w:rPr>
        <w:t>（三）学院每年9月适当时间发布评选通知。</w:t>
      </w:r>
    </w:p>
    <w:p>
      <w:pPr>
        <w:widowControl/>
        <w:autoSpaceDE w:val="0"/>
        <w:autoSpaceDN w:val="0"/>
        <w:adjustRightInd w:val="0"/>
        <w:spacing w:line="600" w:lineRule="exact"/>
        <w:rPr>
          <w:rFonts w:ascii="仿宋" w:hAnsi="仿宋" w:eastAsia="仿宋" w:cs="Times"/>
          <w:kern w:val="0"/>
          <w:sz w:val="28"/>
          <w:szCs w:val="28"/>
        </w:rPr>
      </w:pPr>
      <w:r>
        <w:rPr>
          <w:rFonts w:hint="eastAsia" w:ascii="仿宋" w:hAnsi="仿宋" w:eastAsia="仿宋" w:cs="Times"/>
          <w:kern w:val="0"/>
          <w:sz w:val="28"/>
          <w:szCs w:val="28"/>
        </w:rPr>
        <w:t>（四）审议结果在院内进行公示，公示期内无异议的，确定为获奖者。</w:t>
      </w:r>
    </w:p>
    <w:p>
      <w:pPr>
        <w:widowControl/>
        <w:autoSpaceDE w:val="0"/>
        <w:autoSpaceDN w:val="0"/>
        <w:adjustRightInd w:val="0"/>
        <w:spacing w:line="600" w:lineRule="exact"/>
        <w:rPr>
          <w:rFonts w:ascii="仿宋" w:hAnsi="仿宋" w:eastAsia="仿宋" w:cs="Songti SC"/>
          <w:kern w:val="0"/>
          <w:sz w:val="28"/>
          <w:szCs w:val="28"/>
        </w:rPr>
      </w:pPr>
      <w:r>
        <w:rPr>
          <w:rFonts w:hint="eastAsia" w:ascii="仿宋" w:hAnsi="仿宋" w:eastAsia="仿宋" w:cs="Songti SC"/>
          <w:kern w:val="0"/>
          <w:sz w:val="28"/>
          <w:szCs w:val="28"/>
        </w:rPr>
        <w:t>（五）上报上海理工大学教育发展基金会审批、拨付，予以隆重表彰和广泛宣传。</w:t>
      </w:r>
    </w:p>
    <w:p>
      <w:pPr>
        <w:widowControl/>
        <w:autoSpaceDE w:val="0"/>
        <w:autoSpaceDN w:val="0"/>
        <w:adjustRightInd w:val="0"/>
        <w:spacing w:line="600" w:lineRule="exact"/>
        <w:jc w:val="center"/>
        <w:rPr>
          <w:rFonts w:ascii="仿宋" w:hAnsi="仿宋" w:eastAsia="仿宋" w:cs="Songti SC"/>
          <w:b/>
          <w:bCs/>
          <w:kern w:val="0"/>
          <w:sz w:val="28"/>
          <w:szCs w:val="28"/>
        </w:rPr>
      </w:pPr>
      <w:r>
        <w:rPr>
          <w:rFonts w:hint="eastAsia" w:ascii="仿宋" w:hAnsi="仿宋" w:eastAsia="仿宋" w:cs="Songti SC"/>
          <w:b/>
          <w:bCs/>
          <w:kern w:val="0"/>
          <w:sz w:val="28"/>
          <w:szCs w:val="28"/>
        </w:rPr>
        <w:t xml:space="preserve">第五章 </w:t>
      </w:r>
      <w:r>
        <w:rPr>
          <w:rFonts w:ascii="仿宋" w:hAnsi="仿宋" w:eastAsia="仿宋" w:cs="Songti SC"/>
          <w:b/>
          <w:bCs/>
          <w:kern w:val="0"/>
          <w:sz w:val="28"/>
          <w:szCs w:val="28"/>
        </w:rPr>
        <w:t xml:space="preserve"> </w:t>
      </w:r>
      <w:r>
        <w:rPr>
          <w:rFonts w:hint="eastAsia" w:ascii="仿宋" w:hAnsi="仿宋" w:eastAsia="仿宋" w:cs="Songti SC"/>
          <w:b/>
          <w:bCs/>
          <w:kern w:val="0"/>
          <w:sz w:val="28"/>
          <w:szCs w:val="28"/>
        </w:rPr>
        <w:t>出现以下情形之一者，终止奖励</w:t>
      </w:r>
    </w:p>
    <w:p>
      <w:pPr>
        <w:widowControl/>
        <w:autoSpaceDE w:val="0"/>
        <w:autoSpaceDN w:val="0"/>
        <w:adjustRightInd w:val="0"/>
        <w:spacing w:line="600" w:lineRule="exact"/>
        <w:rPr>
          <w:rFonts w:ascii="仿宋" w:hAnsi="仿宋" w:eastAsia="仿宋" w:cs="Songti SC"/>
          <w:kern w:val="0"/>
          <w:sz w:val="28"/>
          <w:szCs w:val="28"/>
          <w:u w:val="single"/>
        </w:rPr>
      </w:pPr>
      <w:r>
        <w:rPr>
          <w:rFonts w:hint="eastAsia" w:ascii="仿宋" w:hAnsi="仿宋" w:eastAsia="仿宋" w:cs="Songti SC"/>
          <w:b/>
          <w:bCs/>
          <w:kern w:val="0"/>
          <w:sz w:val="28"/>
          <w:szCs w:val="28"/>
        </w:rPr>
        <w:t xml:space="preserve">第十二条 </w:t>
      </w:r>
      <w:r>
        <w:rPr>
          <w:rFonts w:hint="eastAsia" w:ascii="仿宋" w:hAnsi="仿宋" w:eastAsia="仿宋" w:cs="Songti SC"/>
          <w:kern w:val="0"/>
          <w:sz w:val="28"/>
          <w:szCs w:val="28"/>
        </w:rPr>
        <w:t>触犯国家法律，违反校（院）纪校（院）规和师德师风，受到处罚者。</w:t>
      </w:r>
    </w:p>
    <w:p>
      <w:pPr>
        <w:widowControl/>
        <w:autoSpaceDE w:val="0"/>
        <w:autoSpaceDN w:val="0"/>
        <w:adjustRightInd w:val="0"/>
        <w:spacing w:line="600" w:lineRule="exact"/>
        <w:rPr>
          <w:rFonts w:ascii="仿宋" w:hAnsi="仿宋" w:eastAsia="仿宋" w:cs="Songti SC"/>
          <w:kern w:val="0"/>
          <w:sz w:val="28"/>
          <w:szCs w:val="28"/>
        </w:rPr>
      </w:pPr>
      <w:r>
        <w:rPr>
          <w:rFonts w:hint="eastAsia" w:ascii="仿宋" w:hAnsi="仿宋" w:eastAsia="仿宋" w:cs="Songti SC"/>
          <w:b/>
          <w:bCs/>
          <w:kern w:val="0"/>
          <w:sz w:val="28"/>
          <w:szCs w:val="28"/>
        </w:rPr>
        <w:t xml:space="preserve">第十三条 </w:t>
      </w:r>
      <w:r>
        <w:rPr>
          <w:rFonts w:hint="eastAsia" w:ascii="仿宋" w:hAnsi="仿宋" w:eastAsia="仿宋" w:cs="Songti SC"/>
          <w:kern w:val="0"/>
          <w:sz w:val="28"/>
          <w:szCs w:val="28"/>
        </w:rPr>
        <w:t>申请材料有虚报或不实者。</w:t>
      </w:r>
    </w:p>
    <w:p>
      <w:pPr>
        <w:widowControl/>
        <w:autoSpaceDE w:val="0"/>
        <w:autoSpaceDN w:val="0"/>
        <w:adjustRightInd w:val="0"/>
        <w:spacing w:line="600" w:lineRule="exact"/>
        <w:rPr>
          <w:rFonts w:ascii="仿宋" w:hAnsi="仿宋" w:eastAsia="仿宋" w:cs="Songti SC"/>
          <w:kern w:val="0"/>
          <w:sz w:val="28"/>
          <w:szCs w:val="28"/>
        </w:rPr>
      </w:pPr>
    </w:p>
    <w:p>
      <w:pPr>
        <w:widowControl/>
        <w:autoSpaceDE w:val="0"/>
        <w:autoSpaceDN w:val="0"/>
        <w:adjustRightInd w:val="0"/>
        <w:spacing w:line="600" w:lineRule="exact"/>
        <w:jc w:val="center"/>
        <w:rPr>
          <w:rFonts w:ascii="仿宋" w:hAnsi="仿宋" w:eastAsia="仿宋" w:cs="Times"/>
          <w:kern w:val="0"/>
          <w:sz w:val="28"/>
          <w:szCs w:val="28"/>
        </w:rPr>
      </w:pPr>
      <w:r>
        <w:rPr>
          <w:rFonts w:hint="eastAsia" w:ascii="仿宋" w:hAnsi="仿宋" w:eastAsia="仿宋" w:cs="Songti SC"/>
          <w:b/>
          <w:bCs/>
          <w:kern w:val="0"/>
          <w:sz w:val="28"/>
          <w:szCs w:val="28"/>
        </w:rPr>
        <w:t>第六章</w:t>
      </w:r>
      <w:r>
        <w:rPr>
          <w:rFonts w:hint="eastAsia" w:ascii="仿宋" w:hAnsi="仿宋" w:eastAsia="仿宋" w:cs="Verdana"/>
          <w:b/>
          <w:bCs/>
          <w:kern w:val="0"/>
          <w:sz w:val="28"/>
          <w:szCs w:val="28"/>
        </w:rPr>
        <w:t xml:space="preserve"> </w:t>
      </w:r>
      <w:r>
        <w:rPr>
          <w:rFonts w:hint="eastAsia" w:ascii="仿宋" w:hAnsi="仿宋" w:eastAsia="仿宋" w:cs="Songti SC"/>
          <w:b/>
          <w:bCs/>
          <w:kern w:val="0"/>
          <w:sz w:val="28"/>
          <w:szCs w:val="28"/>
        </w:rPr>
        <w:t>附</w:t>
      </w:r>
      <w:r>
        <w:rPr>
          <w:rFonts w:hint="eastAsia" w:ascii="仿宋" w:hAnsi="仿宋" w:eastAsia="仿宋" w:cs="Verdana"/>
          <w:b/>
          <w:bCs/>
          <w:kern w:val="0"/>
          <w:sz w:val="28"/>
          <w:szCs w:val="28"/>
        </w:rPr>
        <w:t xml:space="preserve"> </w:t>
      </w:r>
      <w:r>
        <w:rPr>
          <w:rFonts w:ascii="仿宋" w:hAnsi="仿宋" w:eastAsia="仿宋" w:cs="Verdana"/>
          <w:b/>
          <w:bCs/>
          <w:kern w:val="0"/>
          <w:sz w:val="28"/>
          <w:szCs w:val="28"/>
        </w:rPr>
        <w:t xml:space="preserve"> </w:t>
      </w:r>
      <w:r>
        <w:rPr>
          <w:rFonts w:hint="eastAsia" w:ascii="仿宋" w:hAnsi="仿宋" w:eastAsia="仿宋" w:cs="Songti SC"/>
          <w:b/>
          <w:bCs/>
          <w:kern w:val="0"/>
          <w:sz w:val="28"/>
          <w:szCs w:val="28"/>
        </w:rPr>
        <w:t>则</w:t>
      </w:r>
    </w:p>
    <w:p>
      <w:pPr>
        <w:widowControl/>
        <w:autoSpaceDE w:val="0"/>
        <w:autoSpaceDN w:val="0"/>
        <w:adjustRightInd w:val="0"/>
        <w:spacing w:line="600" w:lineRule="exact"/>
        <w:rPr>
          <w:rFonts w:ascii="仿宋" w:hAnsi="仿宋" w:eastAsia="仿宋" w:cs="Times"/>
          <w:kern w:val="0"/>
          <w:sz w:val="28"/>
          <w:szCs w:val="28"/>
        </w:rPr>
      </w:pPr>
      <w:r>
        <w:rPr>
          <w:rFonts w:hint="eastAsia" w:ascii="仿宋" w:hAnsi="仿宋" w:eastAsia="仿宋" w:cs="Songti SC"/>
          <w:b/>
          <w:bCs/>
          <w:kern w:val="0"/>
          <w:sz w:val="28"/>
          <w:szCs w:val="28"/>
        </w:rPr>
        <w:t>第十四条</w:t>
      </w:r>
      <w:r>
        <w:rPr>
          <w:rFonts w:ascii="仿宋" w:hAnsi="仿宋" w:eastAsia="仿宋" w:cs="Times"/>
          <w:kern w:val="0"/>
          <w:sz w:val="28"/>
          <w:szCs w:val="28"/>
        </w:rPr>
        <w:t xml:space="preserve"> 本</w:t>
      </w:r>
      <w:r>
        <w:rPr>
          <w:rFonts w:hint="eastAsia" w:ascii="仿宋" w:hAnsi="仿宋" w:eastAsia="仿宋"/>
          <w:sz w:val="28"/>
          <w:szCs w:val="28"/>
        </w:rPr>
        <w:t>“办法”由上海理工大学材料与化学学院基金管理委员会负责解释。</w:t>
      </w:r>
    </w:p>
    <w:p>
      <w:pPr>
        <w:widowControl/>
        <w:autoSpaceDE w:val="0"/>
        <w:autoSpaceDN w:val="0"/>
        <w:adjustRightInd w:val="0"/>
        <w:spacing w:line="600" w:lineRule="exact"/>
        <w:rPr>
          <w:rFonts w:ascii="仿宋" w:hAnsi="仿宋" w:eastAsia="仿宋" w:cs="Times"/>
          <w:color w:val="000000" w:themeColor="text1"/>
          <w:kern w:val="0"/>
          <w:sz w:val="28"/>
          <w:szCs w:val="28"/>
          <w14:textFill>
            <w14:solidFill>
              <w14:schemeClr w14:val="tx1"/>
            </w14:solidFill>
          </w14:textFill>
        </w:rPr>
      </w:pPr>
      <w:r>
        <w:rPr>
          <w:rFonts w:hint="eastAsia" w:ascii="仿宋" w:hAnsi="仿宋" w:eastAsia="仿宋" w:cs="Songti SC"/>
          <w:b/>
          <w:bCs/>
          <w:kern w:val="0"/>
          <w:sz w:val="28"/>
          <w:szCs w:val="28"/>
        </w:rPr>
        <w:t xml:space="preserve">第十五条 </w:t>
      </w:r>
      <w:r>
        <w:rPr>
          <w:rFonts w:hint="eastAsia" w:ascii="仿宋" w:hAnsi="仿宋" w:eastAsia="仿宋"/>
          <w:sz w:val="28"/>
          <w:szCs w:val="28"/>
        </w:rPr>
        <w:t>本“办法”自发布之日起实施。</w:t>
      </w:r>
    </w:p>
    <w:p>
      <w:pPr>
        <w:adjustRightInd w:val="0"/>
        <w:spacing w:line="600" w:lineRule="exact"/>
        <w:rPr>
          <w:rFonts w:ascii="仿宋" w:hAnsi="仿宋" w:eastAsia="仿宋"/>
          <w:sz w:val="28"/>
          <w:szCs w:val="28"/>
        </w:rPr>
      </w:pPr>
    </w:p>
    <w:p>
      <w:pPr>
        <w:adjustRightInd w:val="0"/>
        <w:spacing w:line="600" w:lineRule="exact"/>
        <w:jc w:val="right"/>
        <w:rPr>
          <w:rFonts w:ascii="仿宋" w:hAnsi="仿宋" w:eastAsia="仿宋"/>
          <w:sz w:val="28"/>
          <w:szCs w:val="28"/>
        </w:rPr>
      </w:pPr>
      <w:r>
        <w:rPr>
          <w:rFonts w:hint="eastAsia" w:ascii="仿宋" w:hAnsi="仿宋" w:eastAsia="仿宋"/>
          <w:sz w:val="28"/>
          <w:szCs w:val="28"/>
        </w:rPr>
        <w:t>上海理工大学材料与化学学院</w:t>
      </w:r>
    </w:p>
    <w:p>
      <w:pPr>
        <w:adjustRightInd w:val="0"/>
        <w:spacing w:line="600" w:lineRule="exact"/>
        <w:jc w:val="center"/>
        <w:rPr>
          <w:rFonts w:ascii="仿宋" w:hAnsi="仿宋" w:eastAsia="仿宋"/>
          <w:b/>
          <w:szCs w:val="28"/>
        </w:rPr>
      </w:pPr>
      <w:r>
        <w:rPr>
          <w:rFonts w:hint="eastAsia" w:ascii="仿宋" w:hAnsi="仿宋" w:eastAsia="仿宋"/>
          <w:sz w:val="28"/>
          <w:szCs w:val="28"/>
        </w:rPr>
        <w:t xml:space="preserve">                                 </w:t>
      </w:r>
      <w:r>
        <w:rPr>
          <w:rFonts w:ascii="仿宋" w:hAnsi="仿宋" w:eastAsia="仿宋"/>
          <w:sz w:val="28"/>
          <w:szCs w:val="28"/>
        </w:rPr>
        <w:t>二〇</w:t>
      </w:r>
      <w:r>
        <w:rPr>
          <w:rFonts w:hint="eastAsia" w:ascii="仿宋" w:hAnsi="仿宋" w:eastAsia="仿宋"/>
          <w:sz w:val="28"/>
          <w:szCs w:val="28"/>
        </w:rPr>
        <w:t>二二</w:t>
      </w:r>
      <w:r>
        <w:rPr>
          <w:rFonts w:ascii="仿宋" w:hAnsi="仿宋" w:eastAsia="仿宋"/>
          <w:sz w:val="28"/>
          <w:szCs w:val="28"/>
        </w:rPr>
        <w:t>年</w:t>
      </w:r>
      <w:r>
        <w:rPr>
          <w:rFonts w:hint="eastAsia" w:ascii="仿宋" w:hAnsi="仿宋" w:eastAsia="仿宋"/>
          <w:color w:val="000000"/>
          <w:sz w:val="28"/>
          <w:szCs w:val="28"/>
        </w:rPr>
        <w:t>九</w:t>
      </w:r>
      <w:r>
        <w:rPr>
          <w:rFonts w:ascii="仿宋" w:hAnsi="仿宋" w:eastAsia="仿宋"/>
          <w:sz w:val="28"/>
          <w:szCs w:val="28"/>
        </w:rPr>
        <w:t>月</w:t>
      </w:r>
    </w:p>
    <w:sectPr>
      <w:footerReference r:id="rId3" w:type="default"/>
      <w:footerReference r:id="rId4" w:type="even"/>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Songti SC">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6</w:t>
    </w:r>
    <w:r>
      <w:rPr>
        <w:rStyle w:val="10"/>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A7EA2"/>
    <w:multiLevelType w:val="multilevel"/>
    <w:tmpl w:val="016A7EA2"/>
    <w:lvl w:ilvl="0" w:tentative="0">
      <w:start w:val="1"/>
      <w:numFmt w:val="japaneseCounting"/>
      <w:lvlText w:val="第%1章"/>
      <w:lvlJc w:val="left"/>
      <w:pPr>
        <w:ind w:left="1130" w:hanging="11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trackRevisions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4ZjdmMGMyZDVkMmU4MmIxMTM2NjkwZDE2MmQyZDEifQ=="/>
  </w:docVars>
  <w:rsids>
    <w:rsidRoot w:val="003B6354"/>
    <w:rsid w:val="00006215"/>
    <w:rsid w:val="0001002D"/>
    <w:rsid w:val="00010A11"/>
    <w:rsid w:val="00013825"/>
    <w:rsid w:val="00042941"/>
    <w:rsid w:val="00052982"/>
    <w:rsid w:val="0005429D"/>
    <w:rsid w:val="00076BC6"/>
    <w:rsid w:val="0008478D"/>
    <w:rsid w:val="00084F58"/>
    <w:rsid w:val="000867B3"/>
    <w:rsid w:val="000901B2"/>
    <w:rsid w:val="000960FC"/>
    <w:rsid w:val="000B422A"/>
    <w:rsid w:val="000E5319"/>
    <w:rsid w:val="000E5C17"/>
    <w:rsid w:val="000F084D"/>
    <w:rsid w:val="00101FD5"/>
    <w:rsid w:val="001118F8"/>
    <w:rsid w:val="00130B29"/>
    <w:rsid w:val="00136A78"/>
    <w:rsid w:val="00137C92"/>
    <w:rsid w:val="0014141C"/>
    <w:rsid w:val="00143B0E"/>
    <w:rsid w:val="00144394"/>
    <w:rsid w:val="00145275"/>
    <w:rsid w:val="00145E11"/>
    <w:rsid w:val="001476DA"/>
    <w:rsid w:val="00151404"/>
    <w:rsid w:val="00152D43"/>
    <w:rsid w:val="001546EB"/>
    <w:rsid w:val="00161D9E"/>
    <w:rsid w:val="00162483"/>
    <w:rsid w:val="00162A55"/>
    <w:rsid w:val="001674B6"/>
    <w:rsid w:val="001715B6"/>
    <w:rsid w:val="001730B5"/>
    <w:rsid w:val="00176C47"/>
    <w:rsid w:val="001801B4"/>
    <w:rsid w:val="00186897"/>
    <w:rsid w:val="0019102A"/>
    <w:rsid w:val="00192D11"/>
    <w:rsid w:val="00196220"/>
    <w:rsid w:val="001A0825"/>
    <w:rsid w:val="001A0EE4"/>
    <w:rsid w:val="001A2084"/>
    <w:rsid w:val="001A3254"/>
    <w:rsid w:val="001A5C94"/>
    <w:rsid w:val="001B1E9F"/>
    <w:rsid w:val="001B2EF5"/>
    <w:rsid w:val="001B6D9D"/>
    <w:rsid w:val="001C370E"/>
    <w:rsid w:val="001C3DBD"/>
    <w:rsid w:val="001D1623"/>
    <w:rsid w:val="001E16E1"/>
    <w:rsid w:val="001E5B6F"/>
    <w:rsid w:val="001E7607"/>
    <w:rsid w:val="00201731"/>
    <w:rsid w:val="002132F9"/>
    <w:rsid w:val="002166AF"/>
    <w:rsid w:val="00221746"/>
    <w:rsid w:val="00221767"/>
    <w:rsid w:val="0022284A"/>
    <w:rsid w:val="00223687"/>
    <w:rsid w:val="002375ED"/>
    <w:rsid w:val="002476EF"/>
    <w:rsid w:val="002556F5"/>
    <w:rsid w:val="00270BD8"/>
    <w:rsid w:val="00274536"/>
    <w:rsid w:val="0027549A"/>
    <w:rsid w:val="0027752E"/>
    <w:rsid w:val="00293C9B"/>
    <w:rsid w:val="002A1137"/>
    <w:rsid w:val="002A28E4"/>
    <w:rsid w:val="002A5460"/>
    <w:rsid w:val="002B2337"/>
    <w:rsid w:val="002B45FA"/>
    <w:rsid w:val="002B4CF1"/>
    <w:rsid w:val="002C00FD"/>
    <w:rsid w:val="002D0F65"/>
    <w:rsid w:val="002E4FEA"/>
    <w:rsid w:val="003025C6"/>
    <w:rsid w:val="00310B08"/>
    <w:rsid w:val="00310CE3"/>
    <w:rsid w:val="00311EA7"/>
    <w:rsid w:val="003207D2"/>
    <w:rsid w:val="00322659"/>
    <w:rsid w:val="00325C34"/>
    <w:rsid w:val="00333A43"/>
    <w:rsid w:val="003406E5"/>
    <w:rsid w:val="003467BE"/>
    <w:rsid w:val="00346A7A"/>
    <w:rsid w:val="00352A82"/>
    <w:rsid w:val="00371BAE"/>
    <w:rsid w:val="0037656D"/>
    <w:rsid w:val="00377B49"/>
    <w:rsid w:val="003879A1"/>
    <w:rsid w:val="00391FA6"/>
    <w:rsid w:val="003A346E"/>
    <w:rsid w:val="003B170F"/>
    <w:rsid w:val="003B1F70"/>
    <w:rsid w:val="003B6354"/>
    <w:rsid w:val="003C0F5C"/>
    <w:rsid w:val="003D577A"/>
    <w:rsid w:val="003E1A25"/>
    <w:rsid w:val="003E74E6"/>
    <w:rsid w:val="003F1D4C"/>
    <w:rsid w:val="003F5BFA"/>
    <w:rsid w:val="0041643D"/>
    <w:rsid w:val="004265C1"/>
    <w:rsid w:val="00437179"/>
    <w:rsid w:val="00442503"/>
    <w:rsid w:val="004452A6"/>
    <w:rsid w:val="00451E4A"/>
    <w:rsid w:val="004623FD"/>
    <w:rsid w:val="004635C5"/>
    <w:rsid w:val="00467BC2"/>
    <w:rsid w:val="004721AC"/>
    <w:rsid w:val="00494750"/>
    <w:rsid w:val="00494C4A"/>
    <w:rsid w:val="004A2EF6"/>
    <w:rsid w:val="004A541D"/>
    <w:rsid w:val="004A5C2C"/>
    <w:rsid w:val="004B53F9"/>
    <w:rsid w:val="004B5B7F"/>
    <w:rsid w:val="004B6585"/>
    <w:rsid w:val="004D7E55"/>
    <w:rsid w:val="00507CFF"/>
    <w:rsid w:val="00511389"/>
    <w:rsid w:val="00511D3A"/>
    <w:rsid w:val="005137DC"/>
    <w:rsid w:val="0051484D"/>
    <w:rsid w:val="00526966"/>
    <w:rsid w:val="00531EBB"/>
    <w:rsid w:val="005373D3"/>
    <w:rsid w:val="00543B35"/>
    <w:rsid w:val="00552956"/>
    <w:rsid w:val="00555033"/>
    <w:rsid w:val="005572CB"/>
    <w:rsid w:val="005679AE"/>
    <w:rsid w:val="00573CBD"/>
    <w:rsid w:val="00576216"/>
    <w:rsid w:val="00586CD9"/>
    <w:rsid w:val="00591493"/>
    <w:rsid w:val="005924EB"/>
    <w:rsid w:val="00596450"/>
    <w:rsid w:val="005A0225"/>
    <w:rsid w:val="005A6CA6"/>
    <w:rsid w:val="005A6F17"/>
    <w:rsid w:val="005B06AD"/>
    <w:rsid w:val="005B6FFA"/>
    <w:rsid w:val="005C32E8"/>
    <w:rsid w:val="005C5C74"/>
    <w:rsid w:val="005D073D"/>
    <w:rsid w:val="005D229F"/>
    <w:rsid w:val="005D49AF"/>
    <w:rsid w:val="005E1172"/>
    <w:rsid w:val="005E21F5"/>
    <w:rsid w:val="005E5108"/>
    <w:rsid w:val="005F0D27"/>
    <w:rsid w:val="005F4CB1"/>
    <w:rsid w:val="00602407"/>
    <w:rsid w:val="006037D5"/>
    <w:rsid w:val="0060708F"/>
    <w:rsid w:val="00610972"/>
    <w:rsid w:val="006275E4"/>
    <w:rsid w:val="0063197F"/>
    <w:rsid w:val="00651559"/>
    <w:rsid w:val="006519A9"/>
    <w:rsid w:val="00660473"/>
    <w:rsid w:val="00661CF8"/>
    <w:rsid w:val="006651D8"/>
    <w:rsid w:val="00670372"/>
    <w:rsid w:val="006703F0"/>
    <w:rsid w:val="00683C31"/>
    <w:rsid w:val="0068586D"/>
    <w:rsid w:val="00687DFD"/>
    <w:rsid w:val="00690A9D"/>
    <w:rsid w:val="0069520B"/>
    <w:rsid w:val="00695662"/>
    <w:rsid w:val="006A7751"/>
    <w:rsid w:val="006C053E"/>
    <w:rsid w:val="006D5A59"/>
    <w:rsid w:val="006D5DE3"/>
    <w:rsid w:val="006E51FD"/>
    <w:rsid w:val="007021A5"/>
    <w:rsid w:val="007101D3"/>
    <w:rsid w:val="00710736"/>
    <w:rsid w:val="007227BA"/>
    <w:rsid w:val="0072750B"/>
    <w:rsid w:val="00732772"/>
    <w:rsid w:val="00735BFA"/>
    <w:rsid w:val="00744DC8"/>
    <w:rsid w:val="00746076"/>
    <w:rsid w:val="00753439"/>
    <w:rsid w:val="00755C81"/>
    <w:rsid w:val="00762748"/>
    <w:rsid w:val="00767F5D"/>
    <w:rsid w:val="00776EAA"/>
    <w:rsid w:val="00783B7D"/>
    <w:rsid w:val="007858B4"/>
    <w:rsid w:val="00794F84"/>
    <w:rsid w:val="007968FC"/>
    <w:rsid w:val="007973A7"/>
    <w:rsid w:val="0079749C"/>
    <w:rsid w:val="00797C8B"/>
    <w:rsid w:val="007A0043"/>
    <w:rsid w:val="007A3A7B"/>
    <w:rsid w:val="007A6658"/>
    <w:rsid w:val="007C1232"/>
    <w:rsid w:val="007C2998"/>
    <w:rsid w:val="007C75D8"/>
    <w:rsid w:val="007D7D32"/>
    <w:rsid w:val="007E0603"/>
    <w:rsid w:val="007E7B99"/>
    <w:rsid w:val="007F4754"/>
    <w:rsid w:val="008078B9"/>
    <w:rsid w:val="008131F1"/>
    <w:rsid w:val="0081400E"/>
    <w:rsid w:val="00822B1D"/>
    <w:rsid w:val="00823C66"/>
    <w:rsid w:val="00827F30"/>
    <w:rsid w:val="00834B0C"/>
    <w:rsid w:val="00836475"/>
    <w:rsid w:val="00851E5B"/>
    <w:rsid w:val="00852628"/>
    <w:rsid w:val="00855FB4"/>
    <w:rsid w:val="0086080F"/>
    <w:rsid w:val="00862C88"/>
    <w:rsid w:val="00866355"/>
    <w:rsid w:val="00880B49"/>
    <w:rsid w:val="00885D7E"/>
    <w:rsid w:val="00890B67"/>
    <w:rsid w:val="00891007"/>
    <w:rsid w:val="008B03AE"/>
    <w:rsid w:val="008C0ADB"/>
    <w:rsid w:val="008C5DD9"/>
    <w:rsid w:val="008C7ED3"/>
    <w:rsid w:val="008D26B6"/>
    <w:rsid w:val="008E223B"/>
    <w:rsid w:val="008F0C18"/>
    <w:rsid w:val="008F4428"/>
    <w:rsid w:val="008F68F2"/>
    <w:rsid w:val="00902E05"/>
    <w:rsid w:val="00904A30"/>
    <w:rsid w:val="00913D77"/>
    <w:rsid w:val="00914743"/>
    <w:rsid w:val="0091658B"/>
    <w:rsid w:val="009344DD"/>
    <w:rsid w:val="00937DB2"/>
    <w:rsid w:val="00942B2D"/>
    <w:rsid w:val="00944E21"/>
    <w:rsid w:val="0094634B"/>
    <w:rsid w:val="009503FB"/>
    <w:rsid w:val="00951ABD"/>
    <w:rsid w:val="00953304"/>
    <w:rsid w:val="0095674F"/>
    <w:rsid w:val="00962D52"/>
    <w:rsid w:val="0096337C"/>
    <w:rsid w:val="00974844"/>
    <w:rsid w:val="00976010"/>
    <w:rsid w:val="009773C0"/>
    <w:rsid w:val="00977477"/>
    <w:rsid w:val="00981EE4"/>
    <w:rsid w:val="00994B00"/>
    <w:rsid w:val="009952CA"/>
    <w:rsid w:val="00995A43"/>
    <w:rsid w:val="009A5DF3"/>
    <w:rsid w:val="009A61D0"/>
    <w:rsid w:val="009A6BA3"/>
    <w:rsid w:val="009B5E07"/>
    <w:rsid w:val="009C09BD"/>
    <w:rsid w:val="009C4C6D"/>
    <w:rsid w:val="009C705A"/>
    <w:rsid w:val="009D266F"/>
    <w:rsid w:val="009D477B"/>
    <w:rsid w:val="009E5159"/>
    <w:rsid w:val="009E5422"/>
    <w:rsid w:val="009E6C4C"/>
    <w:rsid w:val="00A00CF8"/>
    <w:rsid w:val="00A00F9F"/>
    <w:rsid w:val="00A1027F"/>
    <w:rsid w:val="00A2434B"/>
    <w:rsid w:val="00A24C47"/>
    <w:rsid w:val="00A373FB"/>
    <w:rsid w:val="00A426BD"/>
    <w:rsid w:val="00A631F7"/>
    <w:rsid w:val="00A63FA6"/>
    <w:rsid w:val="00A71E7A"/>
    <w:rsid w:val="00A83579"/>
    <w:rsid w:val="00A94351"/>
    <w:rsid w:val="00A96003"/>
    <w:rsid w:val="00A97652"/>
    <w:rsid w:val="00A97D00"/>
    <w:rsid w:val="00AA075D"/>
    <w:rsid w:val="00AA2E74"/>
    <w:rsid w:val="00AA3B78"/>
    <w:rsid w:val="00AA68BC"/>
    <w:rsid w:val="00AB5F3D"/>
    <w:rsid w:val="00AC199C"/>
    <w:rsid w:val="00AD2F02"/>
    <w:rsid w:val="00AD3140"/>
    <w:rsid w:val="00AF3A1A"/>
    <w:rsid w:val="00AF7898"/>
    <w:rsid w:val="00B02807"/>
    <w:rsid w:val="00B05BC1"/>
    <w:rsid w:val="00B073FA"/>
    <w:rsid w:val="00B132A5"/>
    <w:rsid w:val="00B14123"/>
    <w:rsid w:val="00B1516A"/>
    <w:rsid w:val="00B22B6D"/>
    <w:rsid w:val="00B3200E"/>
    <w:rsid w:val="00B37DCF"/>
    <w:rsid w:val="00B408A0"/>
    <w:rsid w:val="00B41269"/>
    <w:rsid w:val="00B47553"/>
    <w:rsid w:val="00B5239F"/>
    <w:rsid w:val="00B57321"/>
    <w:rsid w:val="00B602CF"/>
    <w:rsid w:val="00B61741"/>
    <w:rsid w:val="00B62FA4"/>
    <w:rsid w:val="00B97D16"/>
    <w:rsid w:val="00BA6D1E"/>
    <w:rsid w:val="00BB4BE9"/>
    <w:rsid w:val="00BC57EC"/>
    <w:rsid w:val="00BD71DD"/>
    <w:rsid w:val="00BF1647"/>
    <w:rsid w:val="00C10959"/>
    <w:rsid w:val="00C14352"/>
    <w:rsid w:val="00C217FE"/>
    <w:rsid w:val="00C2212D"/>
    <w:rsid w:val="00C30009"/>
    <w:rsid w:val="00C354C4"/>
    <w:rsid w:val="00C433DF"/>
    <w:rsid w:val="00C436A7"/>
    <w:rsid w:val="00C44A48"/>
    <w:rsid w:val="00C46AE5"/>
    <w:rsid w:val="00C50165"/>
    <w:rsid w:val="00C54991"/>
    <w:rsid w:val="00C555C9"/>
    <w:rsid w:val="00C65524"/>
    <w:rsid w:val="00C66542"/>
    <w:rsid w:val="00C8139F"/>
    <w:rsid w:val="00C86A63"/>
    <w:rsid w:val="00C96CB7"/>
    <w:rsid w:val="00CA0652"/>
    <w:rsid w:val="00CB15F6"/>
    <w:rsid w:val="00CD420E"/>
    <w:rsid w:val="00D00F3B"/>
    <w:rsid w:val="00D03383"/>
    <w:rsid w:val="00D10443"/>
    <w:rsid w:val="00D31788"/>
    <w:rsid w:val="00D34F6C"/>
    <w:rsid w:val="00D35CD7"/>
    <w:rsid w:val="00D51115"/>
    <w:rsid w:val="00D55453"/>
    <w:rsid w:val="00D672C6"/>
    <w:rsid w:val="00D80572"/>
    <w:rsid w:val="00D8631C"/>
    <w:rsid w:val="00DA16E3"/>
    <w:rsid w:val="00DA7159"/>
    <w:rsid w:val="00DB5B5E"/>
    <w:rsid w:val="00DB6CCA"/>
    <w:rsid w:val="00DC15C6"/>
    <w:rsid w:val="00DC25C2"/>
    <w:rsid w:val="00DD722A"/>
    <w:rsid w:val="00DD7A84"/>
    <w:rsid w:val="00DE1759"/>
    <w:rsid w:val="00DF5706"/>
    <w:rsid w:val="00DF5D7C"/>
    <w:rsid w:val="00DF732F"/>
    <w:rsid w:val="00E0293A"/>
    <w:rsid w:val="00E035F6"/>
    <w:rsid w:val="00E11744"/>
    <w:rsid w:val="00E23672"/>
    <w:rsid w:val="00E35999"/>
    <w:rsid w:val="00E364A8"/>
    <w:rsid w:val="00E3684D"/>
    <w:rsid w:val="00E41D6E"/>
    <w:rsid w:val="00E465A2"/>
    <w:rsid w:val="00E4783A"/>
    <w:rsid w:val="00E5454C"/>
    <w:rsid w:val="00E62475"/>
    <w:rsid w:val="00E7441E"/>
    <w:rsid w:val="00E77839"/>
    <w:rsid w:val="00E80396"/>
    <w:rsid w:val="00E83C68"/>
    <w:rsid w:val="00E915B5"/>
    <w:rsid w:val="00E97512"/>
    <w:rsid w:val="00E977EC"/>
    <w:rsid w:val="00EA5ACF"/>
    <w:rsid w:val="00EB0340"/>
    <w:rsid w:val="00EC247B"/>
    <w:rsid w:val="00EC6064"/>
    <w:rsid w:val="00ED5904"/>
    <w:rsid w:val="00EE06D1"/>
    <w:rsid w:val="00EF3784"/>
    <w:rsid w:val="00EF3A9F"/>
    <w:rsid w:val="00EF58F9"/>
    <w:rsid w:val="00F01344"/>
    <w:rsid w:val="00F13895"/>
    <w:rsid w:val="00F2448E"/>
    <w:rsid w:val="00F34F86"/>
    <w:rsid w:val="00F4114E"/>
    <w:rsid w:val="00F42F6F"/>
    <w:rsid w:val="00F50185"/>
    <w:rsid w:val="00F51C51"/>
    <w:rsid w:val="00F53E5E"/>
    <w:rsid w:val="00F62359"/>
    <w:rsid w:val="00F65A09"/>
    <w:rsid w:val="00F66A86"/>
    <w:rsid w:val="00F66B97"/>
    <w:rsid w:val="00F7023D"/>
    <w:rsid w:val="00F7708F"/>
    <w:rsid w:val="00F77EFD"/>
    <w:rsid w:val="00F82C80"/>
    <w:rsid w:val="00F8622B"/>
    <w:rsid w:val="00F93D5B"/>
    <w:rsid w:val="00FB64E3"/>
    <w:rsid w:val="00FD04DC"/>
    <w:rsid w:val="00FD359F"/>
    <w:rsid w:val="00FE6978"/>
    <w:rsid w:val="00FF10D6"/>
    <w:rsid w:val="00FF3AE0"/>
    <w:rsid w:val="00FF65A4"/>
    <w:rsid w:val="00FF77F5"/>
    <w:rsid w:val="02223064"/>
    <w:rsid w:val="02E007F0"/>
    <w:rsid w:val="03F84D6E"/>
    <w:rsid w:val="0469177A"/>
    <w:rsid w:val="067C757C"/>
    <w:rsid w:val="08E672E2"/>
    <w:rsid w:val="0AC52A5A"/>
    <w:rsid w:val="0C451320"/>
    <w:rsid w:val="0C966E1B"/>
    <w:rsid w:val="0CA93F77"/>
    <w:rsid w:val="0FC17789"/>
    <w:rsid w:val="105F01DB"/>
    <w:rsid w:val="106F5A64"/>
    <w:rsid w:val="14643D5A"/>
    <w:rsid w:val="1494463F"/>
    <w:rsid w:val="16D372CE"/>
    <w:rsid w:val="17D631C0"/>
    <w:rsid w:val="18131276"/>
    <w:rsid w:val="19284DFF"/>
    <w:rsid w:val="1A2E4BEE"/>
    <w:rsid w:val="1A424CAE"/>
    <w:rsid w:val="1AC16D71"/>
    <w:rsid w:val="1BD9532E"/>
    <w:rsid w:val="1C050ADC"/>
    <w:rsid w:val="1E0F3F50"/>
    <w:rsid w:val="1E62130A"/>
    <w:rsid w:val="1F6C1B8B"/>
    <w:rsid w:val="1FE47DB3"/>
    <w:rsid w:val="21A21557"/>
    <w:rsid w:val="2223540D"/>
    <w:rsid w:val="2235131F"/>
    <w:rsid w:val="255B4D05"/>
    <w:rsid w:val="2708019C"/>
    <w:rsid w:val="27CB4661"/>
    <w:rsid w:val="28A96DE5"/>
    <w:rsid w:val="292137F1"/>
    <w:rsid w:val="2B9C783A"/>
    <w:rsid w:val="2CDB7071"/>
    <w:rsid w:val="2DAA05D8"/>
    <w:rsid w:val="31653193"/>
    <w:rsid w:val="318374D7"/>
    <w:rsid w:val="31A43215"/>
    <w:rsid w:val="337B5B2C"/>
    <w:rsid w:val="342015F4"/>
    <w:rsid w:val="342235BE"/>
    <w:rsid w:val="37645ECB"/>
    <w:rsid w:val="37792630"/>
    <w:rsid w:val="38190834"/>
    <w:rsid w:val="382017C8"/>
    <w:rsid w:val="3A6E429F"/>
    <w:rsid w:val="3AAC712F"/>
    <w:rsid w:val="3DCD4340"/>
    <w:rsid w:val="3EB11968"/>
    <w:rsid w:val="3F7E18CA"/>
    <w:rsid w:val="41D84A52"/>
    <w:rsid w:val="43A2404B"/>
    <w:rsid w:val="44370BCF"/>
    <w:rsid w:val="4B033094"/>
    <w:rsid w:val="4FA17635"/>
    <w:rsid w:val="500C59E3"/>
    <w:rsid w:val="50E0181A"/>
    <w:rsid w:val="50FF4ECA"/>
    <w:rsid w:val="52696935"/>
    <w:rsid w:val="527958E7"/>
    <w:rsid w:val="54EE5766"/>
    <w:rsid w:val="56CB3262"/>
    <w:rsid w:val="57B90337"/>
    <w:rsid w:val="57B91C3F"/>
    <w:rsid w:val="5DDF1B3B"/>
    <w:rsid w:val="5E7B72A3"/>
    <w:rsid w:val="5EAD15B6"/>
    <w:rsid w:val="604277FE"/>
    <w:rsid w:val="605976FA"/>
    <w:rsid w:val="60FF64D5"/>
    <w:rsid w:val="61245C6B"/>
    <w:rsid w:val="61483504"/>
    <w:rsid w:val="643F5128"/>
    <w:rsid w:val="654C2CFA"/>
    <w:rsid w:val="65D2447B"/>
    <w:rsid w:val="66687577"/>
    <w:rsid w:val="67B37AAD"/>
    <w:rsid w:val="69A233D0"/>
    <w:rsid w:val="6BAE6F0A"/>
    <w:rsid w:val="6D7952F5"/>
    <w:rsid w:val="6E33426E"/>
    <w:rsid w:val="6EEB3FD1"/>
    <w:rsid w:val="703419A7"/>
    <w:rsid w:val="703B4AE4"/>
    <w:rsid w:val="727B566C"/>
    <w:rsid w:val="72D8486C"/>
    <w:rsid w:val="73C970C4"/>
    <w:rsid w:val="74634AE6"/>
    <w:rsid w:val="74CF06EA"/>
    <w:rsid w:val="77C41863"/>
    <w:rsid w:val="78323FEB"/>
    <w:rsid w:val="788B2213"/>
    <w:rsid w:val="78E85623"/>
    <w:rsid w:val="79152AB8"/>
    <w:rsid w:val="791E0D95"/>
    <w:rsid w:val="795C1E62"/>
    <w:rsid w:val="79A048A2"/>
    <w:rsid w:val="7A311F58"/>
    <w:rsid w:val="7B025C93"/>
    <w:rsid w:val="7BC938EC"/>
    <w:rsid w:val="7D7510D7"/>
    <w:rsid w:val="7DA0242A"/>
    <w:rsid w:val="7E011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semiHidden/>
    <w:unhideWhenUsed/>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1"/>
    <w:semiHidden/>
    <w:unhideWhenUsed/>
    <w:uiPriority w:val="99"/>
    <w:rPr>
      <w:b/>
      <w:bCs/>
    </w:rPr>
  </w:style>
  <w:style w:type="character" w:styleId="10">
    <w:name w:val="page number"/>
    <w:basedOn w:val="9"/>
    <w:semiHidden/>
    <w:unhideWhenUsed/>
    <w:qFormat/>
    <w:uiPriority w:val="99"/>
  </w:style>
  <w:style w:type="character" w:styleId="11">
    <w:name w:val="Emphasis"/>
    <w:basedOn w:val="9"/>
    <w:qFormat/>
    <w:uiPriority w:val="20"/>
    <w:rPr>
      <w:i/>
      <w:iCs/>
    </w:rPr>
  </w:style>
  <w:style w:type="character" w:styleId="12">
    <w:name w:val="Hyperlink"/>
    <w:basedOn w:val="9"/>
    <w:semiHidden/>
    <w:unhideWhenUsed/>
    <w:qFormat/>
    <w:uiPriority w:val="99"/>
    <w:rPr>
      <w:color w:val="0000FF"/>
      <w:u w:val="single"/>
    </w:rPr>
  </w:style>
  <w:style w:type="character" w:styleId="13">
    <w:name w:val="annotation reference"/>
    <w:basedOn w:val="9"/>
    <w:semiHidden/>
    <w:unhideWhenUsed/>
    <w:uiPriority w:val="99"/>
    <w:rPr>
      <w:sz w:val="21"/>
      <w:szCs w:val="21"/>
    </w:rPr>
  </w:style>
  <w:style w:type="paragraph" w:styleId="14">
    <w:name w:val="List Paragraph"/>
    <w:basedOn w:val="1"/>
    <w:qFormat/>
    <w:uiPriority w:val="34"/>
    <w:pPr>
      <w:ind w:firstLine="420" w:firstLineChars="200"/>
    </w:pPr>
  </w:style>
  <w:style w:type="character" w:customStyle="1" w:styleId="15">
    <w:name w:val="页眉 字符"/>
    <w:basedOn w:val="9"/>
    <w:link w:val="6"/>
    <w:qFormat/>
    <w:uiPriority w:val="99"/>
    <w:rPr>
      <w:sz w:val="18"/>
      <w:szCs w:val="18"/>
    </w:rPr>
  </w:style>
  <w:style w:type="character" w:customStyle="1" w:styleId="16">
    <w:name w:val="页脚 字符"/>
    <w:basedOn w:val="9"/>
    <w:link w:val="5"/>
    <w:qFormat/>
    <w:uiPriority w:val="99"/>
    <w:rPr>
      <w:sz w:val="18"/>
      <w:szCs w:val="18"/>
    </w:rPr>
  </w:style>
  <w:style w:type="paragraph" w:customStyle="1" w:styleId="17">
    <w:name w:val="修订1"/>
    <w:hidden/>
    <w:semiHidden/>
    <w:qFormat/>
    <w:uiPriority w:val="99"/>
    <w:rPr>
      <w:rFonts w:asciiTheme="minorHAnsi" w:hAnsiTheme="minorHAnsi" w:eastAsiaTheme="minorEastAsia" w:cstheme="minorBidi"/>
      <w:kern w:val="2"/>
      <w:sz w:val="24"/>
      <w:szCs w:val="24"/>
      <w:lang w:val="en-US" w:eastAsia="zh-CN" w:bidi="ar-SA"/>
    </w:rPr>
  </w:style>
  <w:style w:type="character" w:customStyle="1" w:styleId="18">
    <w:name w:val="批注框文本 字符"/>
    <w:basedOn w:val="9"/>
    <w:link w:val="4"/>
    <w:semiHidden/>
    <w:qFormat/>
    <w:uiPriority w:val="99"/>
    <w:rPr>
      <w:rFonts w:asciiTheme="minorHAnsi" w:hAnsiTheme="minorHAnsi" w:eastAsiaTheme="minorEastAsia" w:cstheme="minorBidi"/>
      <w:kern w:val="2"/>
      <w:sz w:val="18"/>
      <w:szCs w:val="18"/>
    </w:rPr>
  </w:style>
  <w:style w:type="character" w:customStyle="1" w:styleId="19">
    <w:name w:val="标题 1 字符"/>
    <w:basedOn w:val="9"/>
    <w:link w:val="2"/>
    <w:uiPriority w:val="9"/>
    <w:rPr>
      <w:rFonts w:ascii="宋体" w:hAnsi="宋体" w:cs="宋体"/>
      <w:b/>
      <w:bCs/>
      <w:kern w:val="36"/>
      <w:sz w:val="48"/>
      <w:szCs w:val="48"/>
    </w:rPr>
  </w:style>
  <w:style w:type="character" w:customStyle="1" w:styleId="20">
    <w:name w:val="批注文字 字符"/>
    <w:basedOn w:val="9"/>
    <w:link w:val="3"/>
    <w:semiHidden/>
    <w:uiPriority w:val="99"/>
    <w:rPr>
      <w:rFonts w:asciiTheme="minorHAnsi" w:hAnsiTheme="minorHAnsi" w:eastAsiaTheme="minorEastAsia" w:cstheme="minorBidi"/>
      <w:kern w:val="2"/>
      <w:sz w:val="24"/>
      <w:szCs w:val="24"/>
    </w:rPr>
  </w:style>
  <w:style w:type="character" w:customStyle="1" w:styleId="21">
    <w:name w:val="批注主题 字符"/>
    <w:basedOn w:val="20"/>
    <w:link w:val="7"/>
    <w:semiHidden/>
    <w:uiPriority w:val="99"/>
    <w:rPr>
      <w:rFonts w:asciiTheme="minorHAnsi" w:hAnsiTheme="minorHAnsi" w:eastAsiaTheme="minorEastAsia" w:cstheme="minorBidi"/>
      <w:b/>
      <w:bCs/>
      <w:kern w:val="2"/>
      <w:sz w:val="24"/>
      <w:szCs w:val="24"/>
    </w:rPr>
  </w:style>
  <w:style w:type="paragraph" w:customStyle="1" w:styleId="22">
    <w:name w:val="Revision"/>
    <w:hidden/>
    <w:semiHidden/>
    <w:uiPriority w:val="99"/>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2613</Words>
  <Characters>2641</Characters>
  <Lines>19</Lines>
  <Paragraphs>5</Paragraphs>
  <TotalTime>9</TotalTime>
  <ScaleCrop>false</ScaleCrop>
  <LinksUpToDate>false</LinksUpToDate>
  <CharactersWithSpaces>2705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2022-09-08T14:41:00Z</dcterms:created>
  <dc:creator>user</dc:creator>
  <cp:lastModifiedBy>木木追</cp:lastModifiedBy>
  <dcterms:modified xsi:type="dcterms:W3CDTF">2022-11-03T10:42:13Z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426F185A7E664AE5901EAD44A18D1E0E</vt:lpwstr>
  </property>
</Properties>
</file>